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extended-properties" Target="docProps/app.xml"/>
  <Relationship Id="rId3" Type="http://schemas.openxmlformats.org/officeDocument/2006/relationships/officeDocument" Target="word/document.xml"/>
  <Relationship Id="rId4" Type="http://schemas.openxmlformats.org/package/2006/relationships/metadata/core-properties" Target="docProps/core.xml"/>
</Relationships>

</file>

<file path=word/document.xml><?xml version="1.0" encoding="utf-8"?>
<w:document xmlns:w="http://schemas.openxmlformats.org/wordprocessingml/2006/main" xmlns:cx="http://schemas.microsoft.com/office/drawing/2014/chartex" xmlns:cx1="http://schemas.microsoft.com/office/drawing/2015/9/8/chartex" xmlns:m="http://schemas.openxmlformats.org/officeDocument/2006/math" xmlns:mc="http://schemas.openxmlformats.org/markup-compatibility/2006" xmlns:o="urn:schemas-microsoft-com:office:office" xmlns:r="http://schemas.openxmlformats.org/officeDocument/2006/relationships" xmlns:taisx="http://lrs.lt/TAIS/DocPartXmlMarks" xmlns:v="urn:schemas-microsoft-com:vml"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mc:Ignorable="w14 w15 w16se w16cid w16 w16cex w16sdtdh w16sdtfl w16du wp14">
  <w:background w:color="FFFFFF"/>
  <w:body>
    <w:p>
      <w:pPr>
        <w:jc w:val="both"/>
        <w:rPr>
          <w:rFonts w:ascii="Times New Roman" w:hAnsi="Times New Roman"/>
        </w:rPr>
      </w:pPr>
      <w:r>
        <w:rPr>
          <w:rFonts w:ascii="Times New Roman" w:hAnsi="Times New Roman"/>
          <w:b/>
          <w:i/>
        </w:rPr>
        <w:t>Suvestinė redakcija nuo 2026-07-30</w:t>
      </w:r>
    </w:p>
    <w:p>
      <w:pPr>
        <w:jc w:val="both"/>
        <w:rPr>
          <w:rFonts w:ascii="Times New Roman" w:hAnsi="Times New Roman"/>
          <w:sz w:val="20"/>
        </w:rPr>
      </w:pPr>
    </w:p>
    <w:p>
      <w:pPr>
        <w:jc w:val="both"/>
        <w:rPr>
          <w:rFonts w:ascii="Times New Roman" w:hAnsi="Times New Roman"/>
          <w:sz w:val="20"/>
        </w:rPr>
      </w:pPr>
      <w:bookmarkStart w:id="0" w:name="_GoBack"/>
      <w:bookmarkEnd w:id="0"/>
      <w:r>
        <w:rPr>
          <w:rFonts w:ascii="Times New Roman" w:hAnsi="Times New Roman"/>
          <w:sz w:val="20"/>
          <w:i/>
        </w:rPr>
        <w:t xml:space="preserve">Sprendimas paskelbtas: TAR 2025-11-04, i. k. 2025-18458</w:t>
      </w:r>
    </w:p>
    <w:p>
      <w:pPr>
        <w:jc w:val="both"/>
        <w:rPr>
          <w:rFonts w:ascii="Times New Roman" w:hAnsi="Times New Roman"/>
          <w:sz w:val="20"/>
        </w:rPr>
      </w:pPr>
    </w:p>
    <w:p>
      <w:pPr>
        <w:tabs>
          <w:tab w:val="center" w:pos="4986"/>
          <w:tab w:val="right" w:pos="9972"/>
        </w:tabs>
        <w:jc w:val="center"/>
        <w:rPr>
          <w:b/>
          <w:bCs/>
          <w:szCs w:val="24"/>
        </w:rPr>
      </w:pPr>
      <w:r>
        <w:rPr>
          <w:lang w:eastAsia="lt-LT"/>
        </w:rPr>
        <w:drawing>
          <wp:inline distT="0" distB="0" distL="0" distR="0">
            <wp:extent cx="619125" cy="723900"/>
            <wp:effectExtent l="0" t="0" r="9525" b="0"/>
            <wp:docPr id="2" name="Paveikslėlis 1" descr="ragai1"/>
            <wp:cNvGraphicFramePr/>
            <a:graphic xmlns:a="http://schemas.openxmlformats.org/drawingml/2006/main">
              <a:graphicData uri="http://schemas.openxmlformats.org/drawingml/2006/picture">
                <pic:pic xmlns:pic="http://schemas.openxmlformats.org/drawingml/2006/picture">
                  <pic:nvPicPr>
                    <pic:cNvPr id="2" name="Paveikslėlis 1" descr="ragai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19125" cy="723900"/>
                    </a:xfrm>
                    <a:prstGeom prst="rect">
                      <a:avLst/>
                    </a:prstGeom>
                    <a:noFill/>
                    <a:ln>
                      <a:noFill/>
                    </a:ln>
                  </pic:spPr>
                </pic:pic>
              </a:graphicData>
            </a:graphic>
          </wp:inline>
        </w:drawing>
      </w:r>
    </w:p>
    <w:p>
      <w:pPr>
        <w:spacing w:line="276" w:lineRule="auto"/>
        <w:jc w:val="center"/>
        <w:rPr>
          <w:b/>
          <w:bCs/>
          <w:szCs w:val="24"/>
        </w:rPr>
      </w:pPr>
    </w:p>
    <w:p>
      <w:pPr>
        <w:spacing w:line="276" w:lineRule="auto"/>
        <w:jc w:val="center"/>
        <w:rPr>
          <w:b/>
          <w:szCs w:val="24"/>
        </w:rPr>
      </w:pPr>
      <w:r>
        <w:rPr>
          <w:b/>
          <w:szCs w:val="24"/>
        </w:rPr>
        <w:t>ŠIRVINTŲ RAJONO SAVIVALDYBĖS TARYBA</w:t>
      </w:r>
    </w:p>
    <w:p>
      <w:pPr>
        <w:spacing w:line="276" w:lineRule="auto"/>
        <w:jc w:val="center"/>
        <w:rPr>
          <w:b/>
          <w:bCs/>
          <w:szCs w:val="24"/>
        </w:rPr>
      </w:pPr>
    </w:p>
    <w:p>
      <w:pPr>
        <w:spacing w:line="276" w:lineRule="auto"/>
        <w:jc w:val="center"/>
        <w:rPr>
          <w:rFonts w:ascii="Palemonas" w:hAnsi="Palemonas"/>
          <w:b/>
        </w:rPr>
      </w:pPr>
      <w:r>
        <w:rPr>
          <w:rFonts w:ascii="Palemonas" w:hAnsi="Palemonas"/>
          <w:b/>
          <w:szCs w:val="24"/>
        </w:rPr>
        <w:t>SPRENDIMAS</w:t>
      </w:r>
    </w:p>
    <w:p>
      <w:pPr>
        <w:spacing w:line="276" w:lineRule="auto"/>
        <w:jc w:val="center"/>
        <w:rPr>
          <w:rFonts w:ascii="Palemonas" w:hAnsi="Palemonas"/>
          <w:b/>
          <w:szCs w:val="24"/>
        </w:rPr>
      </w:pPr>
      <w:r>
        <w:rPr>
          <w:rFonts w:ascii="Palemonas" w:hAnsi="Palemonas"/>
          <w:b/>
          <w:szCs w:val="24"/>
        </w:rPr>
        <w:t>DĖL ŠIRVINTŲ RAJONO SAVIVALDYBĖS MERO REZERVO LĖŠŲ NAUDOJIMO TVARKOS APRAŠO PATVIRTINIMO</w:t>
      </w:r>
    </w:p>
    <w:p>
      <w:pPr>
        <w:spacing w:line="276" w:lineRule="auto"/>
        <w:jc w:val="center"/>
        <w:rPr>
          <w:rFonts w:ascii="Palemonas" w:hAnsi="Palemonas"/>
          <w:b/>
          <w:szCs w:val="24"/>
        </w:rPr>
      </w:pPr>
    </w:p>
    <w:p>
      <w:pPr>
        <w:spacing w:line="276" w:lineRule="auto"/>
        <w:jc w:val="center"/>
        <w:rPr>
          <w:rFonts w:ascii="Palemonas" w:hAnsi="Palemonas"/>
          <w:color w:val="000000"/>
          <w:szCs w:val="24"/>
        </w:rPr>
      </w:pPr>
      <w:r>
        <w:rPr>
          <w:rFonts w:ascii="Palemonas" w:hAnsi="Palemonas"/>
          <w:color w:val="000000"/>
          <w:szCs w:val="24"/>
          <w:lang w:val="de-DE"/>
        </w:rPr>
        <w:t>2025 m</w:t>
      </w:r>
      <w:r>
        <w:rPr>
          <w:rFonts w:ascii="Palemonas" w:hAnsi="Palemonas"/>
          <w:color w:val="000000"/>
          <w:szCs w:val="24"/>
        </w:rPr>
        <w:t>. spalio 30 d. Nr.</w:t>
      </w:r>
      <w:r>
        <w:t xml:space="preserve"> </w:t>
      </w:r>
      <w:r>
        <w:rPr>
          <w:rFonts w:ascii="Palemonas" w:hAnsi="Palemonas"/>
          <w:color w:val="000000"/>
          <w:szCs w:val="24"/>
        </w:rPr>
        <w:t>1-145</w:t>
      </w:r>
    </w:p>
    <w:p>
      <w:pPr>
        <w:spacing w:line="276" w:lineRule="auto"/>
        <w:jc w:val="center"/>
        <w:rPr>
          <w:rFonts w:ascii="Palemonas" w:hAnsi="Palemonas"/>
          <w:b/>
          <w:szCs w:val="24"/>
        </w:rPr>
      </w:pPr>
      <w:r>
        <w:rPr>
          <w:rFonts w:ascii="Palemonas" w:hAnsi="Palemonas"/>
          <w:color w:val="000000"/>
          <w:szCs w:val="24"/>
        </w:rPr>
        <w:t>Širvintos</w:t>
      </w:r>
    </w:p>
    <w:p>
      <w:pPr>
        <w:spacing w:line="276" w:lineRule="auto"/>
        <w:jc w:val="both"/>
        <w:rPr>
          <w:rFonts w:ascii="Palemonas" w:hAnsi="Palemonas"/>
          <w:szCs w:val="24"/>
        </w:rPr>
      </w:pPr>
    </w:p>
    <w:p>
      <w:pPr>
        <w:spacing w:line="276" w:lineRule="auto"/>
        <w:ind w:firstLine="851"/>
        <w:jc w:val="both"/>
        <w:rPr>
          <w:rFonts w:ascii="Palemonas" w:hAnsi="Palemonas"/>
          <w:szCs w:val="24"/>
        </w:rPr>
      </w:pPr>
      <w:r>
        <w:rPr>
          <w:rFonts w:ascii="Palemonas" w:hAnsi="Palemonas"/>
          <w:szCs w:val="24"/>
        </w:rPr>
        <w:t xml:space="preserve">Vadovaudamasi Lietuvos Respublikos vietos savivaldos įstatymo 15 straipsnio 4 dalimi, </w:t>
      </w:r>
      <w:r>
        <w:rPr>
          <w:szCs w:val="24"/>
        </w:rPr>
        <w:t>Lietuvos Respublikos biudžeto sandaros įstatymo 15 straipsniu</w:t>
      </w:r>
      <w:r>
        <w:rPr>
          <w:szCs w:val="24"/>
          <w:lang w:eastAsia="zh-CN"/>
        </w:rPr>
        <w:t>,</w:t>
      </w:r>
    </w:p>
    <w:p>
      <w:pPr>
        <w:spacing w:line="276" w:lineRule="auto"/>
        <w:ind w:firstLine="851"/>
        <w:jc w:val="both"/>
        <w:rPr>
          <w:rFonts w:ascii="Palemonas" w:hAnsi="Palemonas"/>
          <w:szCs w:val="24"/>
        </w:rPr>
      </w:pPr>
      <w:r>
        <w:rPr>
          <w:rFonts w:ascii="Palemonas" w:hAnsi="Palemonas"/>
          <w:szCs w:val="24"/>
        </w:rPr>
        <w:t xml:space="preserve">Širvintų rajono savivaldybės taryba  </w:t>
      </w:r>
      <w:r>
        <w:rPr>
          <w:rFonts w:ascii="Palemonas" w:hAnsi="Palemonas"/>
          <w:spacing w:val="60"/>
          <w:szCs w:val="24"/>
        </w:rPr>
        <w:t>nusprendži</w:t>
      </w:r>
      <w:r>
        <w:rPr>
          <w:rFonts w:ascii="Palemonas" w:hAnsi="Palemonas"/>
          <w:szCs w:val="24"/>
        </w:rPr>
        <w:t>a:</w:t>
      </w:r>
    </w:p>
    <w:p>
      <w:pPr>
        <w:spacing w:line="276" w:lineRule="auto"/>
        <w:ind w:firstLine="851"/>
        <w:jc w:val="both"/>
        <w:rPr>
          <w:rFonts w:ascii="Palemonas" w:hAnsi="Palemonas"/>
          <w:szCs w:val="24"/>
        </w:rPr>
      </w:pPr>
      <w:r>
        <w:rPr>
          <w:rFonts w:ascii="Palemonas" w:eastAsia="Calibri" w:hAnsi="Palemonas"/>
          <w:szCs w:val="24"/>
        </w:rPr>
        <w:t>1</w:t>
      </w:r>
      <w:r>
        <w:rPr>
          <w:rFonts w:ascii="Palemonas" w:eastAsia="Calibri" w:hAnsi="Palemonas"/>
          <w:szCs w:val="24"/>
        </w:rPr>
        <w:t>.</w:t>
        <w:tab/>
      </w:r>
      <w:r>
        <w:rPr>
          <w:rFonts w:ascii="Palemonas" w:hAnsi="Palemonas"/>
          <w:szCs w:val="24"/>
        </w:rPr>
        <w:t>Patvirtinti Širvintų rajono savivaldybės mero rezervo lėšų naudojimo tvarkos aprašą (pridedama).</w:t>
      </w:r>
    </w:p>
    <w:p>
      <w:pPr>
        <w:spacing w:line="276" w:lineRule="auto"/>
        <w:ind w:firstLine="851"/>
        <w:jc w:val="both"/>
        <w:rPr>
          <w:rFonts w:ascii="Palemonas" w:hAnsi="Palemonas"/>
          <w:szCs w:val="24"/>
        </w:rPr>
      </w:pPr>
      <w:r>
        <w:rPr>
          <w:rFonts w:ascii="Palemonas" w:eastAsia="Calibri" w:hAnsi="Palemonas"/>
          <w:szCs w:val="24"/>
        </w:rPr>
        <w:t>2</w:t>
      </w:r>
      <w:r>
        <w:rPr>
          <w:rFonts w:ascii="Palemonas" w:eastAsia="Calibri" w:hAnsi="Palemonas"/>
          <w:szCs w:val="24"/>
        </w:rPr>
        <w:t>.</w:t>
        <w:tab/>
      </w:r>
      <w:r>
        <w:rPr>
          <w:rFonts w:ascii="Palemonas" w:hAnsi="Palemonas"/>
          <w:szCs w:val="24"/>
        </w:rPr>
        <w:t>Pripažinti netekusiu galios Širvintų rajono savivaldybės tarybos 2023 m. gegužės 17 d. sprendimą Nr. 1-16 „Dėl Širvintų rajono savivaldybės mero rezervo lėšų naudojimo tvarkos aprašo patvirtinimo“.</w:t>
      </w:r>
    </w:p>
    <w:p>
      <w:pPr>
        <w:spacing w:line="276" w:lineRule="auto"/>
        <w:ind w:firstLine="851"/>
        <w:jc w:val="both"/>
        <w:rPr>
          <w:szCs w:val="24"/>
        </w:rPr>
      </w:pPr>
      <w:r>
        <w:rPr>
          <w:rFonts w:eastAsia="Calibri"/>
          <w:color w:val="000000"/>
          <w:szCs w:val="24"/>
        </w:rPr>
        <w:t>Šis sprendimas gali būti skundžiamas Regionų administraciniam teismui per vieną mėnesį nuo jo paskelbimo dienos Lietuvos Respublikos administracinių bylų teisenos įstatymo nustatyta tvarka.</w:t>
      </w:r>
    </w:p>
    <w:p>
      <w:pPr>
        <w:spacing w:line="276" w:lineRule="auto"/>
      </w:pPr>
    </w:p>
    <w:p>
      <w:pPr>
        <w:spacing w:line="276" w:lineRule="auto"/>
      </w:pPr>
    </w:p>
    <w:p>
      <w:pPr>
        <w:spacing w:line="276" w:lineRule="auto"/>
      </w:pPr>
    </w:p>
    <w:p>
      <w:pPr>
        <w:tabs>
          <w:tab w:val="left" w:pos="7371"/>
        </w:tabs>
        <w:spacing w:line="276" w:lineRule="auto"/>
        <w:rPr>
          <w:sz w:val="20"/>
          <w:szCs w:val="24"/>
        </w:rPr>
      </w:pPr>
      <w:r>
        <w:rPr>
          <w:szCs w:val="24"/>
        </w:rPr>
        <w:t>Savivaldybės merė</w:t>
        <w:tab/>
        <w:t>Živilė Pinskuvienė</w:t>
      </w:r>
    </w:p>
    <w:p>
      <w:pPr>
        <w:tabs>
          <w:tab w:val="left" w:pos="1710"/>
        </w:tabs>
        <w:spacing w:line="276" w:lineRule="auto"/>
        <w:rPr>
          <w:sz w:val="20"/>
        </w:rPr>
      </w:pPr>
    </w:p>
    <w:p>
      <w:pPr>
        <w:ind w:firstLine="4862"/>
        <w:sectPr>
          <w:headerReference w:type="even" r:id="rId11"/>
          <w:headerReference w:type="default" r:id="rId12"/>
          <w:footerReference w:type="even" r:id="rId13"/>
          <w:footerReference w:type="default" r:id="rId14"/>
          <w:headerReference w:type="first" r:id="rId15"/>
          <w:footerReference w:type="first" r:id="rId16"/>
          <w:pgSz w:w="11907" w:h="16840" w:code="9"/>
          <w:pgMar w:top="907" w:right="567" w:bottom="851" w:left="1701" w:header="709" w:footer="709" w:gutter="0"/>
          <w:pgNumType w:start="1"/>
          <w:cols w:space="708"/>
          <w:titlePg/>
          <w:docGrid w:linePitch="360"/>
        </w:sectPr>
      </w:pPr>
    </w:p>
    <w:p>
      <w:pPr>
        <w:ind w:firstLine="4862"/>
        <w:rPr>
          <w:rFonts w:ascii="Palemonas" w:hAnsi="Palemonas"/>
        </w:rPr>
      </w:pPr>
      <w:r>
        <w:rPr>
          <w:rFonts w:ascii="Palemonas" w:hAnsi="Palemonas"/>
        </w:rPr>
        <w:t>PATVIRTINTA</w:t>
      </w:r>
    </w:p>
    <w:p>
      <w:pPr>
        <w:ind w:firstLine="4862"/>
        <w:rPr>
          <w:rFonts w:ascii="Palemonas" w:hAnsi="Palemonas"/>
        </w:rPr>
      </w:pPr>
      <w:r>
        <w:rPr>
          <w:rFonts w:ascii="Palemonas" w:hAnsi="Palemonas"/>
        </w:rPr>
        <w:t xml:space="preserve">Širvintų rajono savivaldybės tarybos </w:t>
      </w:r>
    </w:p>
    <w:p>
      <w:pPr>
        <w:ind w:firstLine="4862"/>
        <w:rPr>
          <w:rFonts w:ascii="Palemonas" w:hAnsi="Palemonas"/>
        </w:rPr>
      </w:pPr>
      <w:r>
        <w:rPr>
          <w:rFonts w:ascii="Palemonas" w:hAnsi="Palemonas"/>
        </w:rPr>
        <w:t>2025 m. spalio 30 d. sprendimu Nr. 1-145</w:t>
      </w:r>
    </w:p>
    <w:p>
      <w:pPr>
        <w:ind w:firstLine="4862"/>
        <w:rPr>
          <w:rFonts w:ascii="Palemonas" w:hAnsi="Palemonas"/>
        </w:rPr>
      </w:pPr>
    </w:p>
    <w:p>
      <w:pPr>
        <w:rPr>
          <w:rFonts w:ascii="Palemonas" w:hAnsi="Palemonas"/>
        </w:rPr>
      </w:pPr>
    </w:p>
    <w:p>
      <w:pPr>
        <w:jc w:val="center"/>
        <w:rPr>
          <w:rFonts w:ascii="Palemonas" w:hAnsi="Palemonas"/>
          <w:b/>
        </w:rPr>
      </w:pPr>
      <w:r>
        <w:rPr>
          <w:rFonts w:ascii="Palemonas" w:hAnsi="Palemonas"/>
          <w:b/>
        </w:rPr>
        <w:t>ŠIRVINTŲ RAJONO SAVIVALDYBĖS MERO REZERVO LĖŠŲ NAUDOJIMO TVARKOS APRAŠAS</w:t>
      </w:r>
    </w:p>
    <w:p>
      <w:pPr>
        <w:rPr>
          <w:rFonts w:ascii="Palemonas" w:hAnsi="Palemonas"/>
          <w:b/>
        </w:rPr>
      </w:pPr>
    </w:p>
    <w:p>
      <w:pPr>
        <w:keepNext/>
        <w:tabs>
          <w:tab w:val="num" w:pos="0"/>
        </w:tabs>
        <w:suppressAutoHyphens/>
        <w:jc w:val="center"/>
        <w:rPr>
          <w:b/>
          <w:bCs/>
          <w:kern w:val="1"/>
          <w:lang w:eastAsia="zh-CN"/>
        </w:rPr>
      </w:pPr>
      <w:r>
        <w:rPr>
          <w:b/>
          <w:bCs/>
          <w:kern w:val="1"/>
          <w:lang w:eastAsia="zh-CN"/>
        </w:rPr>
        <w:t>I</w:t>
      </w:r>
      <w:r>
        <w:rPr>
          <w:b/>
          <w:bCs/>
          <w:kern w:val="1"/>
          <w:lang w:eastAsia="zh-CN"/>
        </w:rPr>
        <w:t xml:space="preserve"> SKYRIUS</w:t>
      </w:r>
    </w:p>
    <w:p>
      <w:pPr>
        <w:keepNext/>
        <w:tabs>
          <w:tab w:val="num" w:pos="0"/>
        </w:tabs>
        <w:suppressAutoHyphens/>
        <w:jc w:val="center"/>
        <w:rPr>
          <w:b/>
          <w:bCs/>
          <w:kern w:val="1"/>
          <w:lang w:eastAsia="zh-CN"/>
        </w:rPr>
      </w:pPr>
      <w:r>
        <w:rPr>
          <w:b/>
          <w:bCs/>
          <w:kern w:val="1"/>
          <w:lang w:eastAsia="zh-CN"/>
        </w:rPr>
        <w:t>BENDROSIOS NUOSTATOS</w:t>
      </w:r>
    </w:p>
    <w:p>
      <w:pPr>
        <w:rPr>
          <w:rFonts w:ascii="Palemonas" w:hAnsi="Palemonas"/>
        </w:rPr>
      </w:pPr>
    </w:p>
    <w:p>
      <w:pPr>
        <w:ind w:firstLine="720"/>
        <w:jc w:val="both"/>
        <w:rPr>
          <w:rFonts w:ascii="Palemonas" w:hAnsi="Palemonas"/>
        </w:rPr>
      </w:pPr>
      <w:r>
        <w:rPr>
          <w:rFonts w:ascii="Palemonas" w:hAnsi="Palemonas"/>
        </w:rPr>
        <w:t>1</w:t>
      </w:r>
      <w:r>
        <w:rPr>
          <w:rFonts w:ascii="Palemonas" w:hAnsi="Palemonas"/>
        </w:rPr>
        <w:t>. Širvintų rajono savivaldybės mero rezervo lėšų naudojimo tvarkos aprašas (toliau – Aprašas) nustato Širvintų rajono savivaldybės (toliau – Savivaldybė) mero rezervo lėšų naudojimo, skyrimo, apskaitos ir kontrolės tvarką.</w:t>
      </w:r>
    </w:p>
    <w:p>
      <w:pPr>
        <w:ind w:firstLine="720"/>
        <w:jc w:val="both"/>
        <w:rPr>
          <w:rFonts w:ascii="Palemonas" w:hAnsi="Palemonas"/>
        </w:rPr>
      </w:pPr>
      <w:r>
        <w:rPr>
          <w:rFonts w:ascii="Palemonas" w:hAnsi="Palemonas"/>
        </w:rPr>
        <w:t>2</w:t>
      </w:r>
      <w:r>
        <w:rPr>
          <w:rFonts w:ascii="Palemonas" w:hAnsi="Palemonas"/>
        </w:rPr>
        <w:t>. Savivaldybės mero (toliau – meras) rezervo lėšos yra Savivaldybės biudžeto asignavimų dalis.</w:t>
      </w:r>
    </w:p>
    <w:p>
      <w:pPr>
        <w:ind w:firstLine="720"/>
        <w:jc w:val="both"/>
        <w:rPr>
          <w:rFonts w:ascii="Palemonas" w:hAnsi="Palemonas"/>
        </w:rPr>
      </w:pPr>
      <w:r>
        <w:rPr>
          <w:rFonts w:ascii="Palemonas" w:hAnsi="Palemonas"/>
        </w:rPr>
        <w:t>3</w:t>
      </w:r>
      <w:r>
        <w:rPr>
          <w:rFonts w:ascii="Palemonas" w:hAnsi="Palemonas"/>
        </w:rPr>
        <w:t xml:space="preserve">. Savivaldybės mero rezervas turi būti ne mažesnis kaip 0,25 procento ir ne didesnis kaip 1 procentas patvirtintų Savivaldybės biudžeto pajamų </w:t>
      </w:r>
      <w:r>
        <w:rPr>
          <w:color w:val="000000"/>
          <w:sz w:val="22"/>
          <w:szCs w:val="22"/>
        </w:rPr>
        <w:t>(</w:t>
      </w:r>
      <w:r>
        <w:rPr>
          <w:color w:val="000000"/>
        </w:rPr>
        <w:t xml:space="preserve">neįskaitant valstybės dotacijų Savivaldybės biudžetui). </w:t>
      </w:r>
      <w:r>
        <w:t>Mero rezervas gali būti didesnis kaip 1 procentas, kai yra paskelbta valstybės ir (arba) savivaldybės lygio ekstremalioji situacija ir (arba) įvesta nepaprastoji padėtis</w:t>
      </w:r>
      <w:r>
        <w:rPr>
          <w:color w:val="000000"/>
        </w:rPr>
        <w:t>.</w:t>
      </w:r>
      <w:r>
        <w:rPr>
          <w:rFonts w:ascii="Palemonas" w:hAnsi="Palemonas"/>
        </w:rPr>
        <w:t xml:space="preserve"> </w:t>
      </w:r>
    </w:p>
    <w:p>
      <w:pPr>
        <w:ind w:firstLine="720"/>
        <w:jc w:val="both"/>
        <w:rPr>
          <w:rFonts w:ascii="Palemonas" w:hAnsi="Palemonas"/>
        </w:rPr>
      </w:pPr>
      <w:r>
        <w:rPr>
          <w:rFonts w:ascii="Palemonas" w:hAnsi="Palemonas"/>
        </w:rPr>
        <w:t>4</w:t>
      </w:r>
      <w:r>
        <w:rPr>
          <w:rFonts w:ascii="Palemonas" w:hAnsi="Palemonas"/>
        </w:rPr>
        <w:t>. Konkretų mero rezervo dydį (eurais) kasmet nustato Savivaldybės taryba, tvirtindama tam tikrų metų Savivaldybės biudžetą.</w:t>
      </w:r>
    </w:p>
    <w:p>
      <w:pPr>
        <w:ind w:firstLine="720"/>
        <w:jc w:val="both"/>
        <w:rPr>
          <w:rFonts w:ascii="Palemonas" w:hAnsi="Palemonas"/>
        </w:rPr>
      </w:pPr>
    </w:p>
    <w:p>
      <w:pPr>
        <w:jc w:val="center"/>
        <w:rPr>
          <w:rFonts w:ascii="Palemonas" w:hAnsi="Palemonas"/>
          <w:b/>
        </w:rPr>
      </w:pPr>
      <w:r>
        <w:rPr>
          <w:rFonts w:ascii="Palemonas" w:hAnsi="Palemonas"/>
          <w:b/>
        </w:rPr>
        <w:t>II</w:t>
      </w:r>
      <w:r>
        <w:rPr>
          <w:rFonts w:ascii="Palemonas" w:hAnsi="Palemonas"/>
          <w:b/>
        </w:rPr>
        <w:t xml:space="preserve"> SKYRIUS </w:t>
      </w:r>
    </w:p>
    <w:p>
      <w:pPr>
        <w:jc w:val="center"/>
        <w:rPr>
          <w:b/>
          <w:kern w:val="1"/>
          <w:lang w:eastAsia="zh-CN"/>
        </w:rPr>
      </w:pPr>
      <w:r>
        <w:rPr>
          <w:b/>
          <w:kern w:val="1"/>
          <w:lang w:eastAsia="zh-CN"/>
        </w:rPr>
        <w:t>REZERVO LĖŠŲ NAUDOJIMO TIKSLAI</w:t>
      </w:r>
    </w:p>
    <w:p>
      <w:pPr>
        <w:ind w:firstLine="720"/>
        <w:jc w:val="center"/>
        <w:rPr>
          <w:rFonts w:ascii="Palemonas" w:hAnsi="Palemonas"/>
        </w:rPr>
      </w:pPr>
    </w:p>
    <w:p>
      <w:pPr>
        <w:ind w:firstLine="720"/>
        <w:jc w:val="both"/>
        <w:rPr>
          <w:rFonts w:ascii="Palemonas" w:hAnsi="Palemonas"/>
        </w:rPr>
      </w:pPr>
      <w:r>
        <w:rPr>
          <w:rFonts w:ascii="Palemonas" w:hAnsi="Palemonas"/>
        </w:rPr>
        <w:t>5</w:t>
      </w:r>
      <w:r>
        <w:rPr>
          <w:rFonts w:ascii="Palemonas" w:hAnsi="Palemonas"/>
        </w:rPr>
        <w:t>. Rezervo lėšos naudojamos:</w:t>
      </w:r>
    </w:p>
    <w:p>
      <w:pPr>
        <w:ind w:firstLine="709"/>
        <w:jc w:val="both"/>
        <w:rPr>
          <w:rFonts w:ascii="Palemonas" w:hAnsi="Palemonas"/>
          <w:color w:val="000000"/>
        </w:rPr>
      </w:pPr>
      <w:r>
        <w:rPr>
          <w:rFonts w:ascii="Palemonas" w:hAnsi="Palemonas"/>
        </w:rPr>
        <w:t>5</w:t>
      </w:r>
      <w:r>
        <w:rPr>
          <w:rFonts w:ascii="Palemonas" w:hAnsi="Palemonas"/>
          <w:color w:val="000000"/>
        </w:rPr>
        <w:t>.1</w:t>
      </w:r>
      <w:r>
        <w:rPr>
          <w:rFonts w:ascii="Palemonas" w:hAnsi="Palemonas"/>
          <w:color w:val="000000"/>
        </w:rPr>
        <w:t xml:space="preserve">. krizėms ar ekstremaliosioms situacijoms ir (arba) ekstremaliesiems įvykiams likviduoti, jų padariniams šalinti ir padarytiems nuostoliams </w:t>
      </w:r>
      <w:r>
        <w:rPr>
          <w:color w:val="000000"/>
        </w:rPr>
        <w:t>iš dalies kompensuoti</w:t>
      </w:r>
      <w:r>
        <w:rPr>
          <w:rFonts w:ascii="Palemonas" w:hAnsi="Palemonas"/>
          <w:color w:val="000000"/>
        </w:rPr>
        <w:t>;</w:t>
      </w:r>
      <w:r>
        <w:t xml:space="preserve"> </w:t>
      </w:r>
    </w:p>
    <w:p>
      <w:pPr>
        <w:pStyle w:val="PlainText"/>
        <w:rPr>
          <w:rFonts w:ascii="Times New Roman" w:eastAsia="MS Mincho" w:hAnsi="Times New Roman"/>
          <w:sz w:val="20"/>
          <w:i/>
          <w:iCs/>
        </w:rPr>
      </w:pPr>
      <w:r>
        <w:rPr>
          <w:rFonts w:ascii="Times New Roman" w:eastAsia="MS Mincho" w:hAnsi="Times New Roman"/>
          <w:sz w:val="20"/>
          <w:i/>
          <w:iCs/>
        </w:rPr>
        <w:t>Papunkčio pakeitimai:</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6df057568b5311f1958a9007e2f07e60">
        <w:r w:rsidRPr="00532B9F">
          <w:rPr>
            <w:rFonts w:ascii="Times New Roman" w:eastAsia="MS Mincho" w:hAnsi="Times New Roman"/>
            <w:sz w:val="20"/>
            <w:i/>
            <w:iCs/>
            <w:color w:val="0000FF" w:themeColor="hyperlink"/>
            <w:u w:val="single"/>
          </w:rPr>
          <w:t>1-99</w:t>
        </w:r>
      </w:fldSimple>
      <w:r>
        <w:rPr>
          <w:rFonts w:ascii="Times New Roman" w:eastAsia="MS Mincho" w:hAnsi="Times New Roman"/>
          <w:sz w:val="20"/>
          <w:i/>
          <w:iCs/>
        </w:rPr>
        <w:t>,
2026-07-29,
paskelbta TAR 2026-07-29, i. k. 2026-12359            </w:t>
      </w:r>
    </w:p>
    <w:p/>
    <w:p>
      <w:pPr>
        <w:ind w:firstLine="720"/>
        <w:jc w:val="both"/>
        <w:rPr>
          <w:rFonts w:ascii="Palemonas" w:hAnsi="Palemonas"/>
          <w:color w:val="000000"/>
        </w:rPr>
      </w:pPr>
      <w:r>
        <w:rPr>
          <w:rFonts w:ascii="Palemonas" w:hAnsi="Palemonas"/>
          <w:color w:val="000000"/>
        </w:rPr>
        <w:t>5.2</w:t>
      </w:r>
      <w:r>
        <w:rPr>
          <w:rFonts w:ascii="Palemonas" w:hAnsi="Palemonas"/>
          <w:color w:val="000000"/>
        </w:rPr>
        <w:t xml:space="preserve">. </w:t>
      </w:r>
      <w:r>
        <w:rPr>
          <w:color w:val="000000"/>
          <w:kern w:val="1"/>
          <w:lang w:eastAsia="zh-CN"/>
        </w:rPr>
        <w:t xml:space="preserve">gaisrų  padariniams likviduoti ir jų padarytiems nuostoliams iš dalies kompensuoti</w:t>
      </w:r>
      <w:r>
        <w:rPr>
          <w:rFonts w:ascii="Palemonas" w:hAnsi="Palemonas"/>
          <w:color w:val="000000"/>
        </w:rPr>
        <w:t>;</w:t>
      </w:r>
    </w:p>
    <w:p>
      <w:pPr>
        <w:pStyle w:val="PlainText"/>
        <w:ind w:firstLine="567"/>
        <w:jc w:val="both"/>
        <w:rPr>
          <w:rFonts w:ascii="Times New Roman" w:hAnsi="Times New Roman"/>
          <w:b/>
          <w:bCs/>
          <w:sz w:val="22"/>
        </w:rPr>
      </w:pPr>
      <w:r>
        <w:rPr>
          <w:rFonts w:ascii="Times New Roman" w:hAnsi="Times New Roman"/>
          <w:sz w:val="22"/>
        </w:rPr>
        <w:t>5.3</w:t>
      </w:r>
      <w:r>
        <w:rPr>
          <w:rFonts w:ascii="Times New Roman" w:hAnsi="Times New Roman"/>
          <w:sz w:val="22"/>
        </w:rPr>
        <w:t>.</w:t>
      </w:r>
      <w:r>
        <w:rPr>
          <w:rFonts w:ascii="Times New Roman" w:eastAsia="MS Mincho" w:hAnsi="Times New Roman"/>
          <w:sz w:val="20"/>
          <w:i/>
          <w:iCs/>
        </w:rPr>
        <w:t xml:space="preserve"> Neteko galios nuo 2026-07-30</w:t>
      </w:r>
    </w:p>
    <w:p>
      <w:pPr>
        <w:pStyle w:val="PlainText"/>
        <w:rPr>
          <w:rFonts w:ascii="Times New Roman" w:eastAsia="MS Mincho" w:hAnsi="Times New Roman"/>
          <w:sz w:val="20"/>
          <w:i/>
          <w:iCs/>
        </w:rPr>
      </w:pPr>
      <w:r>
        <w:rPr>
          <w:rFonts w:ascii="Times New Roman" w:eastAsia="MS Mincho" w:hAnsi="Times New Roman"/>
          <w:sz w:val="20"/>
          <w:i/>
          <w:iCs/>
        </w:rPr>
        <w:t>Papunkčio naikinimas:</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6df057568b5311f1958a9007e2f07e60">
        <w:r w:rsidRPr="00532B9F">
          <w:rPr>
            <w:rFonts w:ascii="Times New Roman" w:eastAsia="MS Mincho" w:hAnsi="Times New Roman"/>
            <w:sz w:val="20"/>
            <w:i/>
            <w:iCs/>
            <w:color w:val="0000FF" w:themeColor="hyperlink"/>
            <w:u w:val="single"/>
          </w:rPr>
          <w:t>1-99</w:t>
        </w:r>
      </w:fldSimple>
      <w:r>
        <w:rPr>
          <w:rFonts w:ascii="Times New Roman" w:eastAsia="MS Mincho" w:hAnsi="Times New Roman"/>
          <w:sz w:val="20"/>
          <w:i/>
          <w:iCs/>
        </w:rPr>
        <w:t>,
2026-07-29,
paskelbta TAR 2026-07-29, i. k. 2026-12359        </w:t>
      </w:r>
    </w:p>
    <w:p/>
    <w:p>
      <w:pPr>
        <w:ind w:firstLine="720"/>
        <w:jc w:val="both"/>
        <w:rPr>
          <w:rFonts w:ascii="Palemonas" w:hAnsi="Palemonas"/>
          <w:color w:val="000000"/>
        </w:rPr>
      </w:pPr>
      <w:r>
        <w:rPr>
          <w:color w:val="000000"/>
          <w:kern w:val="1"/>
          <w:lang w:eastAsia="zh-CN"/>
        </w:rPr>
        <w:t>5.4</w:t>
      </w:r>
      <w:r>
        <w:rPr>
          <w:color w:val="000000"/>
          <w:kern w:val="1"/>
          <w:lang w:eastAsia="zh-CN"/>
        </w:rPr>
        <w:t>. įvykių ir ypatingų įvykių, kaip jie apibrėžti Lietuvos Respublikos krizių valdymo ir civilinės saugos įstatyme, padariniams likviduoti ir jų padarytiems nuostoliams iš dalies kompensuoti;</w:t>
      </w:r>
    </w:p>
    <w:p>
      <w:pPr>
        <w:ind w:firstLine="720"/>
        <w:jc w:val="both"/>
        <w:rPr>
          <w:color w:val="000000"/>
        </w:rPr>
      </w:pPr>
      <w:r>
        <w:rPr>
          <w:rFonts w:ascii="Palemonas" w:hAnsi="Palemonas"/>
          <w:color w:val="000000"/>
        </w:rPr>
        <w:t>5.5</w:t>
      </w:r>
      <w:r>
        <w:rPr>
          <w:rFonts w:ascii="Palemonas" w:hAnsi="Palemonas"/>
          <w:color w:val="000000"/>
        </w:rPr>
        <w:t xml:space="preserve">. </w:t>
      </w:r>
      <w:r>
        <w:rPr>
          <w:color w:val="000000"/>
        </w:rPr>
        <w:t xml:space="preserve">dėl nepaprastosios padėties, </w:t>
      </w:r>
      <w:r>
        <w:rPr>
          <w:color w:val="000000"/>
          <w:kern w:val="1"/>
        </w:rPr>
        <w:t>kai ji yra paskelbta teisės aktų nustatyta tvarka,</w:t>
      </w:r>
      <w:r>
        <w:rPr>
          <w:color w:val="000000"/>
        </w:rPr>
        <w:t xml:space="preserve"> atsiradusioms išlaidoms iš dalies apmokėti ir (arba) jos padariniams šalinti.</w:t>
      </w:r>
    </w:p>
    <w:p>
      <w:pPr>
        <w:ind w:firstLine="720"/>
        <w:jc w:val="both"/>
        <w:rPr>
          <w:color w:val="000000"/>
        </w:rPr>
      </w:pPr>
    </w:p>
    <w:p>
      <w:pPr>
        <w:tabs>
          <w:tab w:val="left" w:pos="993"/>
          <w:tab w:val="left" w:pos="1276"/>
          <w:tab w:val="left" w:pos="1560"/>
        </w:tabs>
        <w:suppressAutoHyphens/>
        <w:jc w:val="center"/>
        <w:rPr>
          <w:b/>
          <w:bCs/>
          <w:kern w:val="1"/>
        </w:rPr>
      </w:pPr>
      <w:r>
        <w:rPr>
          <w:b/>
          <w:bCs/>
          <w:kern w:val="1"/>
        </w:rPr>
        <w:t>III</w:t>
      </w:r>
      <w:r>
        <w:rPr>
          <w:b/>
          <w:bCs/>
          <w:kern w:val="1"/>
        </w:rPr>
        <w:t xml:space="preserve"> SKYRIUS</w:t>
      </w:r>
    </w:p>
    <w:p>
      <w:pPr>
        <w:suppressAutoHyphens/>
        <w:jc w:val="center"/>
        <w:rPr>
          <w:b/>
          <w:bCs/>
          <w:kern w:val="1"/>
        </w:rPr>
      </w:pPr>
      <w:r>
        <w:rPr>
          <w:rFonts w:ascii="Palemonas" w:hAnsi="Palemonas"/>
          <w:b/>
          <w:bCs/>
          <w:kern w:val="2"/>
        </w:rPr>
        <w:t>MERO REZERVO LĖŠŲ SKYRIMAS,</w:t>
      </w:r>
      <w:r>
        <w:rPr>
          <w:b/>
          <w:bCs/>
          <w:kern w:val="1"/>
        </w:rPr>
        <w:t xml:space="preserve"> PRAŠYMŲ PATEIKIMAS IR NAGRINĖJIMAS</w:t>
      </w:r>
    </w:p>
    <w:p>
      <w:pPr>
        <w:suppressAutoHyphens/>
        <w:ind w:firstLine="720"/>
        <w:jc w:val="center"/>
        <w:rPr>
          <w:b/>
          <w:bCs/>
          <w:kern w:val="1"/>
        </w:rPr>
      </w:pPr>
    </w:p>
    <w:p>
      <w:pPr>
        <w:tabs>
          <w:tab w:val="left" w:pos="1134"/>
        </w:tabs>
        <w:ind w:firstLine="720"/>
        <w:jc w:val="both"/>
      </w:pPr>
      <w:r>
        <w:rPr>
          <w:rFonts w:ascii="Palemonas" w:hAnsi="Palemonas"/>
        </w:rPr>
        <w:t>6</w:t>
      </w:r>
      <w:r>
        <w:rPr>
          <w:rFonts w:ascii="Palemonas" w:hAnsi="Palemonas"/>
        </w:rPr>
        <w:t xml:space="preserve">. </w:t>
      </w:r>
      <w:r>
        <w:t xml:space="preserve">Mero rezervo lėšos skiriamos  mero potvarkiu. </w:t>
      </w:r>
    </w:p>
    <w:p>
      <w:pPr>
        <w:ind w:firstLine="720"/>
        <w:jc w:val="both"/>
        <w:rPr>
          <w:rFonts w:ascii="Palemonas" w:hAnsi="Palemonas"/>
          <w:kern w:val="2"/>
        </w:rPr>
      </w:pPr>
      <w:r>
        <w:rPr>
          <w:lang w:eastAsia="ar-SA"/>
        </w:rPr>
        <w:t>7</w:t>
      </w:r>
      <w:r>
        <w:rPr>
          <w:lang w:eastAsia="ar-SA"/>
        </w:rPr>
        <w:t xml:space="preserve">. </w:t>
      </w:r>
      <w:r>
        <w:rPr>
          <w:rFonts w:ascii="Palemonas" w:hAnsi="Palemonas"/>
          <w:kern w:val="2"/>
        </w:rPr>
        <w:t>Mero rezervo lėšos gali būti skiriamos:</w:t>
      </w:r>
    </w:p>
    <w:p>
      <w:pPr>
        <w:ind w:firstLine="720"/>
        <w:jc w:val="both"/>
        <w:rPr>
          <w:rFonts w:ascii="Palemonas" w:hAnsi="Palemonas"/>
          <w:kern w:val="2"/>
        </w:rPr>
      </w:pPr>
      <w:r>
        <w:rPr>
          <w:rFonts w:ascii="Palemonas" w:hAnsi="Palemonas"/>
          <w:kern w:val="2"/>
        </w:rPr>
        <w:t>7.1</w:t>
      </w:r>
      <w:r>
        <w:rPr>
          <w:rFonts w:ascii="Palemonas" w:hAnsi="Palemonas"/>
          <w:kern w:val="2"/>
        </w:rPr>
        <w:t xml:space="preserve">. </w:t>
      </w:r>
      <w:r>
        <w:t>Širvintų rajono gyventojams (toliau – fiziniai asmenys), turintiems nuosavybės teise registruoto nekilnojamojo turto Širvintų rajone, kurių gyvenamieji namai ir butai, negyvenamosios paskirties statiniai nukentėjo nuo Aprašo 5.1–5.5 papunkčiuose nurodytų aplinkybių. Jei yra keli turto savininkai, lėšos skiriamos proporcingai turimo turto daliai, kiekvienas iš savininkų turi kreiptis asmeniškai;</w:t>
      </w:r>
    </w:p>
    <w:p>
      <w:pPr>
        <w:tabs>
          <w:tab w:val="left" w:pos="993"/>
          <w:tab w:val="left" w:pos="1276"/>
          <w:tab w:val="left" w:pos="1560"/>
        </w:tabs>
        <w:suppressAutoHyphens/>
        <w:ind w:firstLine="720"/>
        <w:jc w:val="both"/>
        <w:rPr>
          <w:rFonts w:ascii="Palemonas" w:hAnsi="Palemonas"/>
          <w:kern w:val="2"/>
        </w:rPr>
      </w:pPr>
      <w:r>
        <w:rPr>
          <w:rFonts w:ascii="Palemonas" w:hAnsi="Palemonas"/>
          <w:kern w:val="2"/>
        </w:rPr>
        <w:t>7.2</w:t>
      </w:r>
      <w:r>
        <w:rPr>
          <w:rFonts w:ascii="Palemonas" w:hAnsi="Palemonas"/>
          <w:kern w:val="2"/>
        </w:rPr>
        <w:t xml:space="preserve">. </w:t>
      </w:r>
      <w:r>
        <w:rPr>
          <w:lang w:eastAsia="lt-LT"/>
        </w:rPr>
        <w:t>j</w:t>
      </w:r>
      <w:r>
        <w:rPr>
          <w:lang w:val="x-none" w:eastAsia="lt-LT"/>
        </w:rPr>
        <w:t>uridiniams ir fiziniams asmenims, vykdantiems ekonominę veiklą</w:t>
      </w:r>
      <w:r>
        <w:t xml:space="preserve"> Širvintų rajono savivaldybėje ir turintiems nuosavybės teise registruoto nekilnojamojo turto Širvintų rajono savivaldybėje, dėl Aprašo 5.1–5.5 papunkčiuose nurodytų aplinkybių</w:t>
      </w:r>
      <w:r>
        <w:rPr>
          <w:lang w:eastAsia="lt-LT"/>
        </w:rPr>
        <w:t xml:space="preserve">. </w:t>
      </w:r>
      <w:r>
        <w:rPr>
          <w:shd w:val="clear" w:color="auto" w:fill="FFFFFF"/>
        </w:rPr>
        <w:t>Ši nuostata taikoma ir tais atvejais, jeigu fiziniam ar juridiniam asmeniui turtas yra perduotas valdyti ir naudoti jį pagal turto panaudos, patikėjimo ar nuomos sutartis.</w:t>
      </w:r>
      <w:r>
        <w:rPr>
          <w:rFonts w:ascii="Palemonas" w:hAnsi="Palemonas"/>
          <w:kern w:val="2"/>
        </w:rPr>
        <w:t xml:space="preserve"> </w:t>
      </w:r>
      <w:r>
        <w:t>Jei yra keli turto savininkai (valdytojai, naudotojai), lėšos skiriamos proporcingai turimo turto daliai, kiekvienas iš savininkų (valdytojų, naudotojų) turi kreiptis asmeniškai;</w:t>
      </w:r>
    </w:p>
    <w:p>
      <w:pPr>
        <w:ind w:firstLine="709"/>
        <w:jc w:val="both"/>
        <w:rPr>
          <w:rFonts w:ascii="Palemonas" w:hAnsi="Palemonas"/>
          <w:kern w:val="2"/>
        </w:rPr>
      </w:pPr>
      <w:r>
        <w:rPr>
          <w:rFonts w:ascii="Palemonas" w:hAnsi="Palemonas"/>
          <w:kern w:val="2"/>
        </w:rPr>
        <w:t>7.3</w:t>
      </w:r>
      <w:r>
        <w:rPr>
          <w:rFonts w:ascii="Palemonas" w:hAnsi="Palemonas"/>
          <w:kern w:val="2"/>
        </w:rPr>
        <w:t xml:space="preserve">. fiziniams ir </w:t>
      </w:r>
      <w:r>
        <w:rPr>
          <w:rFonts w:ascii="Palemonas" w:hAnsi="Palemonas"/>
          <w:color w:val="000000"/>
          <w:kern w:val="2"/>
        </w:rPr>
        <w:t>juridiniams asmenims,</w:t>
      </w:r>
      <w:r>
        <w:rPr>
          <w:color w:val="000000"/>
          <w:lang w:eastAsia="lt-LT"/>
        </w:rPr>
        <w:t xml:space="preserve"> kai reikia neatidėliotinai likviduoti krizės ar ekstremaliosios situacijos ir (arba) </w:t>
      </w:r>
      <w:r>
        <w:rPr>
          <w:rFonts w:ascii="Palemonas" w:hAnsi="Palemonas"/>
          <w:color w:val="000000"/>
          <w:kern w:val="2"/>
        </w:rPr>
        <w:t>ekstremalaus įvykio</w:t>
      </w:r>
      <w:r>
        <w:rPr>
          <w:color w:val="000000"/>
          <w:lang w:eastAsia="lt-LT"/>
        </w:rPr>
        <w:t xml:space="preserve"> padarinius, Valstybės ir (arba) Savivaldybės ekstremaliosios situacijos operacijų vadovo, Ekstremaliųjų situacijų operacijų centro sprendimams ar pavedimams vykdyti</w:t>
      </w:r>
      <w:r>
        <w:rPr>
          <w:rFonts w:ascii="Palemonas" w:hAnsi="Palemonas"/>
          <w:color w:val="000000"/>
          <w:kern w:val="2"/>
        </w:rPr>
        <w:t>, nepaprastosios padėties sukeltiems padariniams šalinti, gyventojų apsaugai organizuoti, paieškos, gelbėjimo ir kitiems neatidėliotiniems darbams atlikti savivaldybės teritorijoje</w:t>
      </w:r>
      <w:r>
        <w:rPr>
          <w:rFonts w:ascii="Palemonas" w:hAnsi="Palemonas"/>
          <w:kern w:val="2"/>
        </w:rPr>
        <w:t>.</w:t>
      </w:r>
      <w:r>
        <w:t xml:space="preserve"> </w:t>
      </w:r>
    </w:p>
    <w:p>
      <w:pPr>
        <w:pStyle w:val="PlainText"/>
        <w:rPr>
          <w:rFonts w:ascii="Times New Roman" w:eastAsia="MS Mincho" w:hAnsi="Times New Roman"/>
          <w:sz w:val="20"/>
          <w:i/>
          <w:iCs/>
        </w:rPr>
      </w:pPr>
      <w:r>
        <w:rPr>
          <w:rFonts w:ascii="Times New Roman" w:eastAsia="MS Mincho" w:hAnsi="Times New Roman"/>
          <w:sz w:val="20"/>
          <w:i/>
          <w:iCs/>
        </w:rPr>
        <w:t>Papunkčio pakeitimai:</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6df057568b5311f1958a9007e2f07e60">
        <w:r w:rsidRPr="00532B9F">
          <w:rPr>
            <w:rFonts w:ascii="Times New Roman" w:eastAsia="MS Mincho" w:hAnsi="Times New Roman"/>
            <w:sz w:val="20"/>
            <w:i/>
            <w:iCs/>
            <w:color w:val="0000FF" w:themeColor="hyperlink"/>
            <w:u w:val="single"/>
          </w:rPr>
          <w:t>1-99</w:t>
        </w:r>
      </w:fldSimple>
      <w:r>
        <w:rPr>
          <w:rFonts w:ascii="Times New Roman" w:eastAsia="MS Mincho" w:hAnsi="Times New Roman"/>
          <w:sz w:val="20"/>
          <w:i/>
          <w:iCs/>
        </w:rPr>
        <w:t>,
2026-07-29,
paskelbta TAR 2026-07-29, i. k. 2026-12359            </w:t>
      </w:r>
    </w:p>
    <w:p/>
    <w:p>
      <w:pPr>
        <w:tabs>
          <w:tab w:val="left" w:pos="993"/>
          <w:tab w:val="left" w:pos="1276"/>
          <w:tab w:val="left" w:pos="1560"/>
        </w:tabs>
        <w:suppressAutoHyphens/>
        <w:ind w:firstLine="720"/>
        <w:jc w:val="both"/>
        <w:rPr>
          <w:lang w:eastAsia="ar-SA"/>
        </w:rPr>
      </w:pPr>
      <w:r>
        <w:rPr>
          <w:lang w:eastAsia="ar-SA"/>
        </w:rPr>
        <w:t>8</w:t>
      </w:r>
      <w:r>
        <w:t>. Fiziniam ar juridiniam asmeniui gali būti kompensuojama už vieną nekilnojamojo turto vienetą, registruotą Nekilnojamojo turto registre, ne dažniau kaip vieną kartą per metus.</w:t>
      </w:r>
    </w:p>
    <w:p>
      <w:pPr>
        <w:suppressAutoHyphens/>
        <w:ind w:firstLine="720"/>
        <w:jc w:val="both"/>
        <w:rPr>
          <w:rFonts w:ascii="Palemonas" w:hAnsi="Palemonas"/>
          <w:kern w:val="2"/>
        </w:rPr>
      </w:pPr>
      <w:r>
        <w:t>9</w:t>
      </w:r>
      <w:r>
        <w:t xml:space="preserve">. </w:t>
      </w:r>
      <w:r>
        <w:rPr>
          <w:rFonts w:ascii="Palemonas" w:hAnsi="Palemonas"/>
          <w:kern w:val="2"/>
        </w:rPr>
        <w:t>Mero rezervo lėšomis kompensuojama:</w:t>
      </w:r>
    </w:p>
    <w:p>
      <w:pPr>
        <w:suppressAutoHyphens/>
        <w:ind w:firstLine="720"/>
        <w:jc w:val="both"/>
        <w:rPr>
          <w:rFonts w:ascii="Palemonas" w:hAnsi="Palemonas"/>
          <w:kern w:val="2"/>
        </w:rPr>
      </w:pPr>
      <w:r>
        <w:rPr>
          <w:rFonts w:ascii="Palemonas" w:hAnsi="Palemonas"/>
          <w:kern w:val="2"/>
        </w:rPr>
        <w:t>9.1</w:t>
      </w:r>
      <w:r>
        <w:rPr>
          <w:rFonts w:ascii="Palemonas" w:hAnsi="Palemonas"/>
          <w:kern w:val="2"/>
        </w:rPr>
        <w:t>. šio Aprašo 7.1 papunktyje nurodytais atvejais:</w:t>
      </w:r>
    </w:p>
    <w:p>
      <w:pPr>
        <w:suppressAutoHyphens/>
        <w:ind w:firstLine="720"/>
        <w:jc w:val="both"/>
      </w:pPr>
      <w:r>
        <w:rPr>
          <w:rFonts w:ascii="Palemonas" w:hAnsi="Palemonas"/>
          <w:kern w:val="2"/>
        </w:rPr>
        <w:t>9.1.1</w:t>
      </w:r>
      <w:r>
        <w:rPr>
          <w:rFonts w:ascii="Palemonas" w:hAnsi="Palemonas"/>
          <w:kern w:val="2"/>
        </w:rPr>
        <w:t xml:space="preserve">. </w:t>
      </w:r>
      <w:r>
        <w:t>nukentėjus gyvenamajam namui ar butui, 40 proc. nuo patirtų nuostolių sumos, bet suma negali būti didesnė kaip 4 000 eurų;</w:t>
      </w:r>
    </w:p>
    <w:p>
      <w:pPr>
        <w:suppressAutoHyphens/>
        <w:ind w:firstLine="720"/>
        <w:jc w:val="both"/>
      </w:pPr>
      <w:r>
        <w:t>9.1.2</w:t>
      </w:r>
      <w:r>
        <w:t xml:space="preserve">. nukentėjus negyvenamosios paskirties  statiniui, 40 proc. nuo patirtų nuostolių sumos, bet suma negali būti didesnė kaip 2 000 eurų;</w:t>
      </w:r>
    </w:p>
    <w:p>
      <w:pPr>
        <w:suppressAutoHyphens/>
        <w:ind w:firstLine="720"/>
        <w:jc w:val="both"/>
        <w:rPr>
          <w:rFonts w:ascii="Palemonas" w:hAnsi="Palemonas"/>
          <w:kern w:val="2"/>
        </w:rPr>
      </w:pPr>
      <w:r>
        <w:rPr>
          <w:rFonts w:ascii="Palemonas" w:hAnsi="Palemonas"/>
          <w:kern w:val="2"/>
        </w:rPr>
        <w:t>9.2</w:t>
      </w:r>
      <w:r>
        <w:rPr>
          <w:rFonts w:ascii="Palemonas" w:hAnsi="Palemonas"/>
          <w:kern w:val="2"/>
        </w:rPr>
        <w:t>. šio Aprašo 7.2 papunktyje nurodytais atvejais:</w:t>
      </w:r>
    </w:p>
    <w:p>
      <w:pPr>
        <w:suppressAutoHyphens/>
        <w:ind w:firstLine="720"/>
        <w:jc w:val="both"/>
        <w:rPr>
          <w:rFonts w:ascii="Palemonas" w:hAnsi="Palemonas"/>
          <w:kern w:val="2"/>
        </w:rPr>
      </w:pPr>
      <w:r>
        <w:rPr>
          <w:rFonts w:ascii="Palemonas" w:hAnsi="Palemonas"/>
          <w:kern w:val="2"/>
        </w:rPr>
        <w:t>9.2.1</w:t>
      </w:r>
      <w:r>
        <w:rPr>
          <w:rFonts w:ascii="Palemonas" w:hAnsi="Palemonas"/>
          <w:kern w:val="2"/>
        </w:rPr>
        <w:t xml:space="preserve">. nukentėjus apdraustam turtui, </w:t>
      </w:r>
      <w:r>
        <w:t>40 proc. nuo patirtų nuostolių sumos, bet suma negali būti didesnė kaip 3 000 eurų;</w:t>
      </w:r>
      <w:r>
        <w:rPr>
          <w:rFonts w:ascii="Palemonas" w:hAnsi="Palemonas"/>
          <w:kern w:val="2"/>
        </w:rPr>
        <w:t xml:space="preserve"> </w:t>
      </w:r>
    </w:p>
    <w:p>
      <w:pPr>
        <w:suppressAutoHyphens/>
        <w:ind w:firstLine="720"/>
        <w:jc w:val="both"/>
        <w:rPr>
          <w:rFonts w:ascii="Palemonas" w:hAnsi="Palemonas"/>
          <w:kern w:val="2"/>
        </w:rPr>
      </w:pPr>
      <w:r>
        <w:rPr>
          <w:rFonts w:ascii="Palemonas" w:hAnsi="Palemonas"/>
          <w:kern w:val="2"/>
        </w:rPr>
        <w:t>9.2.2</w:t>
      </w:r>
      <w:r>
        <w:rPr>
          <w:rFonts w:ascii="Palemonas" w:hAnsi="Palemonas"/>
          <w:kern w:val="2"/>
        </w:rPr>
        <w:t xml:space="preserve">. nukentėjus neapdraustam turtui, </w:t>
      </w:r>
      <w:r>
        <w:t xml:space="preserve">40 proc. nuo patirtų nuostolių sumos, bet suma negali būti didesnė kaip 2 000 eurų. Jei pareiškėjas pristato pažymą, kad turtas yra nedraudžiamas, tuomet lėšos skiriamos pagal 9.2.1 papunktį. </w:t>
      </w:r>
    </w:p>
    <w:p>
      <w:pPr>
        <w:suppressAutoHyphens/>
        <w:ind w:firstLine="720"/>
        <w:jc w:val="both"/>
      </w:pPr>
      <w:r>
        <w:t>10</w:t>
      </w:r>
      <w:r>
        <w:t xml:space="preserve">. </w:t>
      </w:r>
      <w:r>
        <w:rPr>
          <w:rFonts w:ascii="Palemonas" w:hAnsi="Palemonas"/>
          <w:kern w:val="2"/>
        </w:rPr>
        <w:t>Mero rezervo lėšų suma, skiriama šio Aprašo 7.3 papunktyje nurodytais atvejais,</w:t>
      </w:r>
      <w:r>
        <w:t xml:space="preserve"> kompensuojama 90 proc. nuo patirtų nuostolių ar išlaidų.</w:t>
      </w:r>
    </w:p>
    <w:p>
      <w:pPr>
        <w:suppressAutoHyphens/>
        <w:ind w:firstLine="720"/>
        <w:jc w:val="both"/>
        <w:rPr>
          <w:bCs/>
        </w:rPr>
      </w:pPr>
      <w:r>
        <w:rPr>
          <w:bCs/>
        </w:rPr>
        <w:t>11</w:t>
      </w:r>
      <w:r>
        <w:rPr>
          <w:bCs/>
        </w:rPr>
        <w:t xml:space="preserve">. Esant ribotoms žalos kompensavimo galimybėms, kai nepakanka mero rezervo lėšų,  nustatant skiriamų mero rezervo lėšų dydį fiziniams asmenims, prioritetas teikiamas fiziniams asmenims atsižvelgiant į fizinių asmenų (šeimos) materialinę bei socialinę padėtį pagal pirmumą:</w:t>
      </w:r>
    </w:p>
    <w:p>
      <w:pPr>
        <w:suppressAutoHyphens/>
        <w:ind w:firstLine="720"/>
        <w:jc w:val="both"/>
        <w:rPr>
          <w:bCs/>
        </w:rPr>
      </w:pPr>
      <w:r>
        <w:rPr>
          <w:bCs/>
        </w:rPr>
        <w:t>11.1</w:t>
      </w:r>
      <w:r>
        <w:rPr>
          <w:bCs/>
        </w:rPr>
        <w:t>. sunki materialinė padėtis (</w:t>
      </w:r>
      <w:r>
        <w:t>jeigu pajamos per mėnesį vienam bendrai gyvenančiam asmeniui arba vienam gyvenančiam asmeniui neviršija 2 valstybės remiamų pajamų dydžio</w:t>
      </w:r>
      <w:r>
        <w:rPr>
          <w:bCs/>
        </w:rPr>
        <w:t>);</w:t>
      </w:r>
    </w:p>
    <w:p>
      <w:pPr>
        <w:suppressAutoHyphens/>
        <w:ind w:firstLine="720"/>
        <w:jc w:val="both"/>
        <w:rPr>
          <w:bCs/>
        </w:rPr>
      </w:pPr>
      <w:r>
        <w:rPr>
          <w:bCs/>
        </w:rPr>
        <w:t>11.2</w:t>
      </w:r>
      <w:r>
        <w:rPr>
          <w:bCs/>
        </w:rPr>
        <w:t>. gausi šeima (trys ir daugiau vaikų);</w:t>
      </w:r>
    </w:p>
    <w:p>
      <w:pPr>
        <w:suppressAutoHyphens/>
        <w:ind w:firstLine="720"/>
        <w:jc w:val="both"/>
        <w:rPr>
          <w:bCs/>
        </w:rPr>
      </w:pPr>
      <w:r>
        <w:rPr>
          <w:bCs/>
        </w:rPr>
        <w:t>11.3</w:t>
      </w:r>
      <w:r>
        <w:rPr>
          <w:bCs/>
        </w:rPr>
        <w:t xml:space="preserve">. asmuo su  negalia.</w:t>
      </w:r>
    </w:p>
    <w:p>
      <w:pPr>
        <w:suppressAutoHyphens/>
        <w:ind w:firstLine="782"/>
        <w:jc w:val="both"/>
        <w:rPr>
          <w:bCs/>
        </w:rPr>
      </w:pPr>
      <w:r>
        <w:rPr>
          <w:lang w:eastAsia="lt-LT"/>
        </w:rPr>
        <w:t xml:space="preserve">Patenkinus visų fizinių asmenų prašymus, likusios lėšos skirstomos juridiniams asmenims proporcingai atsižvelgiant į konkrečiu laikotarpiu pateiktas paraiškas. </w:t>
      </w:r>
    </w:p>
    <w:p>
      <w:pPr>
        <w:suppressAutoHyphens/>
        <w:ind w:firstLine="720"/>
        <w:jc w:val="both"/>
      </w:pPr>
      <w:r>
        <w:t>12</w:t>
      </w:r>
      <w:r>
        <w:t xml:space="preserve">. </w:t>
      </w:r>
      <w:r>
        <w:rPr>
          <w:rFonts w:ascii="Palemonas" w:hAnsi="Palemonas"/>
          <w:kern w:val="2"/>
        </w:rPr>
        <w:t>Mero rezervo lėšų suma skiriama,</w:t>
      </w:r>
      <w:r>
        <w:t xml:space="preserve"> jeigu:</w:t>
      </w:r>
    </w:p>
    <w:p>
      <w:pPr>
        <w:tabs>
          <w:tab w:val="left" w:pos="851"/>
          <w:tab w:val="left" w:pos="993"/>
        </w:tabs>
        <w:suppressAutoHyphens/>
        <w:ind w:firstLine="720"/>
        <w:jc w:val="both"/>
        <w:textAlignment w:val="baseline"/>
      </w:pPr>
      <w:r>
        <w:t>12.1</w:t>
      </w:r>
      <w:r>
        <w:t xml:space="preserve">. turtas nebuvo apdraustas, arba buvo apdraustas, tačiau draudimo išmoka buvo išmokėta  iš dalies; m</w:t>
      </w:r>
      <w:r>
        <w:rPr>
          <w:rFonts w:ascii="Palemonas" w:hAnsi="Palemonas"/>
          <w:kern w:val="2"/>
        </w:rPr>
        <w:t>ero rezervo lėšų</w:t>
      </w:r>
      <w:r>
        <w:rPr>
          <w:lang w:eastAsia="zh-CN"/>
        </w:rPr>
        <w:t xml:space="preserve"> suma skaičiuojama nuo skirtumo tarp žalos dydžio ir draudimo išmokos, jei prašoma kompensuoti lėšų už turtą, kuris žalos atsiradimo metu buvo apdraustas ir už kurį gauta draudimo išmoka;</w:t>
      </w:r>
    </w:p>
    <w:p>
      <w:pPr>
        <w:suppressAutoHyphens/>
        <w:ind w:firstLine="720"/>
        <w:jc w:val="both"/>
        <w:textAlignment w:val="baseline"/>
      </w:pPr>
      <w:r>
        <w:t>12.2</w:t>
      </w:r>
      <w:r>
        <w:t xml:space="preserve">. už </w:t>
      </w:r>
      <w:r>
        <w:rPr>
          <w:lang w:eastAsia="ar-SA"/>
        </w:rPr>
        <w:t>turtą nebuvo gautos išmokos iš Savivaldybės biudžeto to paties turto nuostoliams kompensuoti</w:t>
      </w:r>
      <w:r>
        <w:t>;</w:t>
      </w:r>
    </w:p>
    <w:p>
      <w:pPr>
        <w:suppressAutoHyphens/>
        <w:ind w:firstLine="720"/>
        <w:jc w:val="both"/>
        <w:textAlignment w:val="baseline"/>
      </w:pPr>
      <w:r>
        <w:t>12.3</w:t>
      </w:r>
      <w:r>
        <w:t>. prašomas kompensavimas atitinka Aprašo 5.1–5.5 papunkčiuose nurodytas finansavimo sąlygas ir pareiškėjas pateikia visus reikalingus dokumentus, nurodytus Aprašo 15 ir 16 punktuose.</w:t>
      </w:r>
    </w:p>
    <w:p>
      <w:pPr>
        <w:keepNext/>
        <w:suppressAutoHyphens/>
        <w:ind w:firstLine="720"/>
        <w:jc w:val="both"/>
      </w:pPr>
      <w:r>
        <w:rPr>
          <w:rFonts w:eastAsia="HG Mincho Light J"/>
          <w:kern w:val="1"/>
          <w:lang w:eastAsia="ar-SA"/>
        </w:rPr>
        <w:t>13</w:t>
      </w:r>
      <w:r>
        <w:rPr>
          <w:rFonts w:eastAsia="HG Mincho Light J"/>
          <w:kern w:val="1"/>
          <w:lang w:eastAsia="ar-SA"/>
        </w:rPr>
        <w:t xml:space="preserve">. </w:t>
      </w:r>
      <w:r>
        <w:rPr>
          <w:kern w:val="1"/>
          <w:lang w:eastAsia="ar-SA"/>
        </w:rPr>
        <w:t xml:space="preserve">Fiziniai ir juridiniai asmenys, patyrę žalą dėl Aprašo </w:t>
      </w:r>
      <w:r>
        <w:t>5.1–5.5 papunkčiuose</w:t>
      </w:r>
      <w:r>
        <w:rPr>
          <w:kern w:val="1"/>
          <w:lang w:eastAsia="ar-SA"/>
        </w:rPr>
        <w:t xml:space="preserve"> nurodytų priežasčių, raštiškus prašymus pateikia merui per 90 kalendorinių dienų nuo įvykio</w:t>
      </w:r>
      <w:r>
        <w:t xml:space="preserve">. </w:t>
      </w:r>
      <w:r>
        <w:rPr>
          <w:kern w:val="1"/>
          <w:lang w:eastAsia="ar-SA"/>
        </w:rPr>
        <w:t>Konsultacijas dėl prašymų ir reikalingų dokumentų pateikimo teikia Savivaldybės seniūnijų seniūnai pagal turto buvimo vietą</w:t>
      </w:r>
      <w:r>
        <w:t>.</w:t>
      </w:r>
    </w:p>
    <w:p>
      <w:pPr>
        <w:tabs>
          <w:tab w:val="left" w:pos="851"/>
          <w:tab w:val="left" w:pos="1134"/>
          <w:tab w:val="left" w:pos="1276"/>
        </w:tabs>
        <w:ind w:firstLine="720"/>
        <w:jc w:val="both"/>
      </w:pPr>
      <w:r>
        <w:t>14</w:t>
      </w:r>
      <w:r>
        <w:t xml:space="preserve">. Prašymai ir pagrindžiančių dokumentų kopijos teikiami raštu atvykus į Savivaldybės administraciją, Vilniaus g. 61, Širvintos, paštu, elektroniniu paštu savivaldybe@sirvintos.lt. </w:t>
      </w:r>
    </w:p>
    <w:p>
      <w:pPr>
        <w:suppressAutoHyphens/>
        <w:ind w:firstLine="720"/>
        <w:jc w:val="both"/>
        <w:rPr>
          <w:kern w:val="1"/>
          <w:lang w:eastAsia="ar-SA"/>
        </w:rPr>
      </w:pPr>
      <w:r>
        <w:rPr>
          <w:rFonts w:eastAsia="HG Mincho Light J"/>
          <w:kern w:val="1"/>
          <w:lang w:eastAsia="ar-SA"/>
        </w:rPr>
        <w:t>15</w:t>
      </w:r>
      <w:r>
        <w:rPr>
          <w:rFonts w:eastAsia="HG Mincho Light J"/>
          <w:kern w:val="1"/>
          <w:lang w:eastAsia="ar-SA"/>
        </w:rPr>
        <w:t xml:space="preserve">. </w:t>
      </w:r>
      <w:r>
        <w:rPr>
          <w:kern w:val="1"/>
          <w:lang w:eastAsia="ar-SA"/>
        </w:rPr>
        <w:t>Prašyme (priedas) nurodoma:</w:t>
      </w:r>
    </w:p>
    <w:p>
      <w:pPr>
        <w:suppressAutoHyphens/>
        <w:ind w:firstLine="720"/>
        <w:jc w:val="both"/>
        <w:rPr>
          <w:kern w:val="1"/>
          <w:lang w:eastAsia="ar-SA"/>
        </w:rPr>
      </w:pPr>
      <w:r>
        <w:rPr>
          <w:kern w:val="1"/>
          <w:lang w:eastAsia="ar-SA"/>
        </w:rPr>
        <w:t>15.1</w:t>
      </w:r>
      <w:r>
        <w:rPr>
          <w:kern w:val="1"/>
          <w:lang w:eastAsia="ar-SA"/>
        </w:rPr>
        <w:t>.</w:t>
        <w:tab/>
        <w:t>prašymą pateikusio fizinio asmens vardas, pavardė, asmens kodas ir gyvenamosios vietos adresas arba prašymą pateikusio juridinio asmens pavadinimas, teisinė forma, kodas, buveinės adresas, telefono Nr., banko sąskaita, į kurią bus pervestos lėšos;</w:t>
      </w:r>
    </w:p>
    <w:p>
      <w:pPr>
        <w:suppressAutoHyphens/>
        <w:ind w:firstLine="720"/>
        <w:jc w:val="both"/>
        <w:rPr>
          <w:kern w:val="1"/>
          <w:lang w:eastAsia="ar-SA"/>
        </w:rPr>
      </w:pPr>
      <w:r>
        <w:rPr>
          <w:kern w:val="1"/>
          <w:lang w:eastAsia="ar-SA"/>
        </w:rPr>
        <w:t>15.2</w:t>
      </w:r>
      <w:r>
        <w:rPr>
          <w:kern w:val="1"/>
          <w:lang w:eastAsia="ar-SA"/>
        </w:rPr>
        <w:t>.</w:t>
        <w:tab/>
        <w:t>žalos atsiradimo data, žalos dydis ir pobūdis, sugadinto turto pavadinimas;</w:t>
      </w:r>
    </w:p>
    <w:p>
      <w:pPr>
        <w:suppressAutoHyphens/>
        <w:ind w:firstLine="709"/>
        <w:jc w:val="both"/>
        <w:rPr>
          <w:kern w:val="1"/>
          <w:lang w:eastAsia="ar-SA"/>
        </w:rPr>
      </w:pPr>
      <w:r>
        <w:rPr>
          <w:kern w:val="1"/>
          <w:lang w:eastAsia="ar-SA"/>
        </w:rPr>
        <w:t>15.3</w:t>
      </w:r>
      <w:r>
        <w:rPr>
          <w:kern w:val="1"/>
          <w:lang w:eastAsia="ar-SA"/>
        </w:rPr>
        <w:t xml:space="preserve">. aplinkybės, kuriomis padaryta žala, ir žalos atsiradimo priežastinis ryšys su krizės, ekstremaliosios situacijos, ekstremaliojo įvykio, gaisro ar kitų Aprašo </w:t>
      </w:r>
      <w:r>
        <w:rPr>
          <w:color w:val="000000"/>
        </w:rPr>
        <w:t>5.1–5.5 papunkčiuose</w:t>
      </w:r>
      <w:r>
        <w:rPr>
          <w:kern w:val="1"/>
          <w:lang w:eastAsia="ar-SA"/>
        </w:rPr>
        <w:t xml:space="preserve"> numatytų įvykių poveikiu;</w:t>
      </w:r>
      <w:r>
        <w:t xml:space="preserve"> </w:t>
      </w:r>
    </w:p>
    <w:p>
      <w:pPr>
        <w:pStyle w:val="PlainText"/>
        <w:rPr>
          <w:rFonts w:ascii="Times New Roman" w:eastAsia="MS Mincho" w:hAnsi="Times New Roman"/>
          <w:sz w:val="20"/>
          <w:i/>
          <w:iCs/>
        </w:rPr>
      </w:pPr>
      <w:r>
        <w:rPr>
          <w:rFonts w:ascii="Times New Roman" w:eastAsia="MS Mincho" w:hAnsi="Times New Roman"/>
          <w:sz w:val="20"/>
          <w:i/>
          <w:iCs/>
        </w:rPr>
        <w:t>Papunkčio pakeitimai:</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6df057568b5311f1958a9007e2f07e60">
        <w:r w:rsidRPr="00532B9F">
          <w:rPr>
            <w:rFonts w:ascii="Times New Roman" w:eastAsia="MS Mincho" w:hAnsi="Times New Roman"/>
            <w:sz w:val="20"/>
            <w:i/>
            <w:iCs/>
            <w:color w:val="0000FF" w:themeColor="hyperlink"/>
            <w:u w:val="single"/>
          </w:rPr>
          <w:t>1-99</w:t>
        </w:r>
      </w:fldSimple>
      <w:r>
        <w:rPr>
          <w:rFonts w:ascii="Times New Roman" w:eastAsia="MS Mincho" w:hAnsi="Times New Roman"/>
          <w:sz w:val="20"/>
          <w:i/>
          <w:iCs/>
        </w:rPr>
        <w:t>,
2026-07-29,
paskelbta TAR 2026-07-29, i. k. 2026-12359            </w:t>
      </w:r>
    </w:p>
    <w:p/>
    <w:p>
      <w:pPr>
        <w:suppressAutoHyphens/>
        <w:ind w:firstLine="720"/>
        <w:jc w:val="both"/>
        <w:rPr>
          <w:kern w:val="1"/>
          <w:lang w:eastAsia="ar-SA"/>
        </w:rPr>
      </w:pPr>
      <w:r>
        <w:rPr>
          <w:kern w:val="1"/>
          <w:lang w:eastAsia="ar-SA"/>
        </w:rPr>
        <w:t>15.4</w:t>
      </w:r>
      <w:r>
        <w:rPr>
          <w:kern w:val="1"/>
          <w:lang w:eastAsia="ar-SA"/>
        </w:rPr>
        <w:t>.</w:t>
        <w:tab/>
        <w:t xml:space="preserve">informacija apie turto, už kurį prašoma kompensuoti lėšų, draudimą ir draudimo išmoką. </w:t>
      </w:r>
      <w:r>
        <w:t>Už teisingos informacijos apie draudimą ir (ar) draudimo išmokos gavimo pateikimą atsako prašymą pateikę asmenys;</w:t>
      </w:r>
    </w:p>
    <w:p>
      <w:pPr>
        <w:suppressAutoHyphens/>
        <w:ind w:firstLine="720"/>
        <w:jc w:val="both"/>
        <w:rPr>
          <w:kern w:val="1"/>
          <w:lang w:eastAsia="ar-SA"/>
        </w:rPr>
      </w:pPr>
      <w:r>
        <w:rPr>
          <w:kern w:val="1"/>
          <w:lang w:eastAsia="ar-SA"/>
        </w:rPr>
        <w:t>15.5</w:t>
      </w:r>
      <w:r>
        <w:rPr>
          <w:kern w:val="1"/>
          <w:lang w:eastAsia="ar-SA"/>
        </w:rPr>
        <w:t>.</w:t>
        <w:tab/>
        <w:t>fizinio asmens sutikimas, kad Savivaldybės administracija gali tikrinti (gauti) pareiškėjo (šeimos) asmens duomenis, susijusius su prašymo nagrinėjimu.</w:t>
      </w:r>
    </w:p>
    <w:p>
      <w:pPr>
        <w:suppressAutoHyphens/>
        <w:ind w:firstLine="720"/>
        <w:jc w:val="both"/>
        <w:rPr>
          <w:kern w:val="1"/>
          <w:lang w:eastAsia="ar-SA"/>
        </w:rPr>
      </w:pPr>
      <w:r>
        <w:rPr>
          <w:rFonts w:eastAsia="HG Mincho Light J"/>
          <w:kern w:val="1"/>
          <w:lang w:eastAsia="ar-SA"/>
        </w:rPr>
        <w:t>16</w:t>
      </w:r>
      <w:r>
        <w:rPr>
          <w:rFonts w:eastAsia="HG Mincho Light J"/>
          <w:kern w:val="1"/>
          <w:lang w:eastAsia="ar-SA"/>
        </w:rPr>
        <w:t xml:space="preserve">. </w:t>
      </w:r>
      <w:r>
        <w:rPr>
          <w:kern w:val="1"/>
          <w:lang w:eastAsia="ar-SA"/>
        </w:rPr>
        <w:t>Kartu su prašymu pateikiami:</w:t>
      </w:r>
    </w:p>
    <w:p>
      <w:pPr>
        <w:suppressAutoHyphens/>
        <w:ind w:firstLine="720"/>
        <w:jc w:val="both"/>
        <w:rPr>
          <w:kern w:val="1"/>
          <w:lang w:eastAsia="ar-SA"/>
        </w:rPr>
      </w:pPr>
      <w:r>
        <w:rPr>
          <w:kern w:val="1"/>
          <w:lang w:eastAsia="ar-SA"/>
        </w:rPr>
        <w:t>16.1</w:t>
      </w:r>
      <w:r>
        <w:rPr>
          <w:kern w:val="1"/>
          <w:lang w:eastAsia="ar-SA"/>
        </w:rPr>
        <w:t>.</w:t>
        <w:tab/>
        <w:t>gaisro faktą patvirtinanti Valstybinės priešgaisrinės gelbėjimo tarnybos teritorinio padalinio pažyma;</w:t>
      </w:r>
    </w:p>
    <w:p>
      <w:pPr>
        <w:pStyle w:val="PlainText"/>
        <w:ind w:firstLine="567"/>
        <w:jc w:val="both"/>
        <w:rPr>
          <w:rFonts w:ascii="Times New Roman" w:hAnsi="Times New Roman"/>
          <w:b/>
          <w:bCs/>
          <w:sz w:val="22"/>
        </w:rPr>
      </w:pPr>
      <w:r>
        <w:rPr>
          <w:rFonts w:ascii="Times New Roman" w:hAnsi="Times New Roman"/>
          <w:sz w:val="22"/>
        </w:rPr>
        <w:t>16.2</w:t>
      </w:r>
      <w:r>
        <w:rPr>
          <w:rFonts w:ascii="Times New Roman" w:hAnsi="Times New Roman"/>
          <w:sz w:val="22"/>
        </w:rPr>
        <w:t>.</w:t>
      </w:r>
      <w:r>
        <w:rPr>
          <w:rFonts w:ascii="Times New Roman" w:eastAsia="MS Mincho" w:hAnsi="Times New Roman"/>
          <w:sz w:val="20"/>
          <w:i/>
          <w:iCs/>
        </w:rPr>
        <w:t xml:space="preserve"> Neteko galios nuo 2026-07-30</w:t>
      </w:r>
    </w:p>
    <w:p>
      <w:pPr>
        <w:pStyle w:val="PlainText"/>
        <w:rPr>
          <w:rFonts w:ascii="Times New Roman" w:eastAsia="MS Mincho" w:hAnsi="Times New Roman"/>
          <w:sz w:val="20"/>
          <w:i/>
          <w:iCs/>
        </w:rPr>
      </w:pPr>
      <w:r>
        <w:rPr>
          <w:rFonts w:ascii="Times New Roman" w:eastAsia="MS Mincho" w:hAnsi="Times New Roman"/>
          <w:sz w:val="20"/>
          <w:i/>
          <w:iCs/>
        </w:rPr>
        <w:t>Papunkčio naikinimas:</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6df057568b5311f1958a9007e2f07e60">
        <w:r w:rsidRPr="00532B9F">
          <w:rPr>
            <w:rFonts w:ascii="Times New Roman" w:eastAsia="MS Mincho" w:hAnsi="Times New Roman"/>
            <w:sz w:val="20"/>
            <w:i/>
            <w:iCs/>
            <w:color w:val="0000FF" w:themeColor="hyperlink"/>
            <w:u w:val="single"/>
          </w:rPr>
          <w:t>1-99</w:t>
        </w:r>
      </w:fldSimple>
      <w:r>
        <w:rPr>
          <w:rFonts w:ascii="Times New Roman" w:eastAsia="MS Mincho" w:hAnsi="Times New Roman"/>
          <w:sz w:val="20"/>
          <w:i/>
          <w:iCs/>
        </w:rPr>
        <w:t>,
2026-07-29,
paskelbta TAR 2026-07-29, i. k. 2026-12359        </w:t>
      </w:r>
    </w:p>
    <w:p/>
    <w:p>
      <w:pPr>
        <w:suppressAutoHyphens/>
        <w:ind w:firstLine="720"/>
        <w:jc w:val="both"/>
      </w:pPr>
      <w:r>
        <w:rPr>
          <w:kern w:val="1"/>
          <w:lang w:eastAsia="ar-SA"/>
        </w:rPr>
        <w:t>16.3</w:t>
      </w:r>
      <w:r>
        <w:rPr>
          <w:kern w:val="1"/>
          <w:lang w:eastAsia="ar-SA"/>
        </w:rPr>
        <w:t>.</w:t>
        <w:tab/>
        <w:t xml:space="preserve">kai prašoma kompensuoti suma viršija 1 000 eurų, </w:t>
      </w:r>
      <w:r>
        <w:t>žalos dydį pagrindžiančią dokumentaciją (atestuotų bei nepriklausomų turto vertintojų išvada arba žalų ekspertų išvada), išskyrus Aprašo 7.3 papunktyje nurodytus atvejus;</w:t>
      </w:r>
    </w:p>
    <w:p>
      <w:pPr>
        <w:suppressAutoHyphens/>
        <w:ind w:firstLine="720"/>
        <w:jc w:val="both"/>
        <w:rPr>
          <w:kern w:val="1"/>
          <w:lang w:eastAsia="ar-SA"/>
        </w:rPr>
      </w:pPr>
      <w:r>
        <w:t>16.4</w:t>
      </w:r>
      <w:r>
        <w:t xml:space="preserve">. </w:t>
      </w:r>
      <w:r>
        <w:rPr>
          <w:kern w:val="1"/>
          <w:lang w:eastAsia="ar-SA"/>
        </w:rPr>
        <w:t xml:space="preserve">kai prašoma kompensuoti suma siekia iki 1 000 eurų ir Aprašo 7.3 </w:t>
      </w:r>
      <w:r>
        <w:t>papunktyje</w:t>
      </w:r>
      <w:r>
        <w:rPr>
          <w:kern w:val="1"/>
          <w:lang w:eastAsia="ar-SA"/>
        </w:rPr>
        <w:t xml:space="preserve"> nurodytais atvejais nepriklausomai nuo patirtos žalos dydžio, </w:t>
      </w:r>
      <w:r>
        <w:t>turėtas išlaidas (tiesioginius nuostolius) pagrindžiantys dokumentai</w:t>
      </w:r>
      <w:r>
        <w:rPr>
          <w:kern w:val="1"/>
          <w:lang w:eastAsia="ar-SA"/>
        </w:rPr>
        <w:t xml:space="preserve"> (sąskaitos faktūros, kasos kvitai, mokėjimo nurodymai, banko išrašai, sutartys </w:t>
      </w:r>
      <w:r>
        <w:rPr>
          <w:lang w:eastAsia="ar-SA"/>
        </w:rPr>
        <w:t>i</w:t>
      </w:r>
      <w:r>
        <w:rPr>
          <w:kern w:val="1"/>
          <w:lang w:eastAsia="ar-SA"/>
        </w:rPr>
        <w:t xml:space="preserve">r kt.), nebent egzistuoja objektyvios aplinkybės, dėl kurių pareiškėjas negali to padaryti; </w:t>
      </w:r>
    </w:p>
    <w:p>
      <w:pPr>
        <w:pStyle w:val="PlainText"/>
        <w:ind w:firstLine="567"/>
        <w:jc w:val="both"/>
        <w:rPr>
          <w:rFonts w:ascii="Times New Roman" w:hAnsi="Times New Roman"/>
          <w:b/>
          <w:bCs/>
          <w:sz w:val="22"/>
        </w:rPr>
      </w:pPr>
      <w:r>
        <w:rPr>
          <w:rFonts w:ascii="Times New Roman" w:hAnsi="Times New Roman"/>
          <w:sz w:val="22"/>
        </w:rPr>
        <w:t>16.5</w:t>
      </w:r>
      <w:r>
        <w:rPr>
          <w:rFonts w:ascii="Times New Roman" w:hAnsi="Times New Roman"/>
          <w:sz w:val="22"/>
        </w:rPr>
        <w:t>.</w:t>
      </w:r>
      <w:r>
        <w:rPr>
          <w:rFonts w:ascii="Times New Roman" w:eastAsia="MS Mincho" w:hAnsi="Times New Roman"/>
          <w:sz w:val="20"/>
          <w:i/>
          <w:iCs/>
        </w:rPr>
        <w:t xml:space="preserve"> Neteko galios nuo 2026-07-30</w:t>
      </w:r>
    </w:p>
    <w:p>
      <w:pPr>
        <w:pStyle w:val="PlainText"/>
        <w:rPr>
          <w:rFonts w:ascii="Times New Roman" w:eastAsia="MS Mincho" w:hAnsi="Times New Roman"/>
          <w:sz w:val="20"/>
          <w:i/>
          <w:iCs/>
        </w:rPr>
      </w:pPr>
      <w:r>
        <w:rPr>
          <w:rFonts w:ascii="Times New Roman" w:eastAsia="MS Mincho" w:hAnsi="Times New Roman"/>
          <w:sz w:val="20"/>
          <w:i/>
          <w:iCs/>
        </w:rPr>
        <w:t>Papunkčio naikinimas:</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6df057568b5311f1958a9007e2f07e60">
        <w:r w:rsidRPr="00532B9F">
          <w:rPr>
            <w:rFonts w:ascii="Times New Roman" w:eastAsia="MS Mincho" w:hAnsi="Times New Roman"/>
            <w:sz w:val="20"/>
            <w:i/>
            <w:iCs/>
            <w:color w:val="0000FF" w:themeColor="hyperlink"/>
            <w:u w:val="single"/>
          </w:rPr>
          <w:t>1-99</w:t>
        </w:r>
      </w:fldSimple>
      <w:r>
        <w:rPr>
          <w:rFonts w:ascii="Times New Roman" w:eastAsia="MS Mincho" w:hAnsi="Times New Roman"/>
          <w:sz w:val="20"/>
          <w:i/>
          <w:iCs/>
        </w:rPr>
        <w:t>,
2026-07-29,
paskelbta TAR 2026-07-29, i. k. 2026-12359        </w:t>
      </w:r>
    </w:p>
    <w:p/>
    <w:p>
      <w:pPr>
        <w:suppressAutoHyphens/>
        <w:ind w:firstLine="720"/>
        <w:jc w:val="both"/>
      </w:pPr>
      <w:r>
        <w:t>16.6</w:t>
      </w:r>
      <w:r>
        <w:t>. turto panaudos, patikėjimo ar nuomos sutarties kopiją, jei turtas fiziniam ar juridiniam asmeniui perduotas valdyti ir naudoti panaudos, patikėjimo ar nuomos teise;</w:t>
      </w:r>
    </w:p>
    <w:p>
      <w:pPr>
        <w:suppressAutoHyphens/>
        <w:ind w:firstLine="720"/>
        <w:jc w:val="both"/>
        <w:rPr>
          <w:rFonts w:eastAsia="Calibri"/>
        </w:rPr>
      </w:pPr>
      <w:r>
        <w:rPr>
          <w:rFonts w:eastAsia="Calibri"/>
        </w:rPr>
        <w:t>16.7</w:t>
      </w:r>
      <w:r>
        <w:rPr>
          <w:rFonts w:eastAsia="Calibri"/>
        </w:rPr>
        <w:t>. įvykio vietos nuotraukos;</w:t>
      </w:r>
    </w:p>
    <w:p>
      <w:pPr>
        <w:suppressAutoHyphens/>
        <w:ind w:firstLine="720"/>
        <w:jc w:val="both"/>
      </w:pPr>
      <w:r>
        <w:rPr>
          <w:rFonts w:eastAsia="Calibri"/>
        </w:rPr>
        <w:t>16.8</w:t>
      </w:r>
      <w:r>
        <w:rPr>
          <w:rFonts w:eastAsia="Calibri"/>
        </w:rPr>
        <w:t>. d</w:t>
      </w:r>
      <w:r>
        <w:t>raudimo bendrovės dokumentai dėl žalos dydžio ar kompensavimo (draudimo sutartis, išmokos dydį patvirtinantys dokumentai, sprendimas dėl išmokos skyrimo / neskyrimo);</w:t>
      </w:r>
    </w:p>
    <w:p>
      <w:pPr>
        <w:suppressAutoHyphens/>
        <w:ind w:firstLine="720"/>
        <w:jc w:val="both"/>
        <w:rPr>
          <w:kern w:val="1"/>
          <w:lang w:eastAsia="ar-SA"/>
        </w:rPr>
      </w:pPr>
      <w:r>
        <w:rPr>
          <w:kern w:val="1"/>
          <w:lang w:eastAsia="ar-SA"/>
        </w:rPr>
        <w:t>16.9</w:t>
      </w:r>
      <w:r>
        <w:rPr>
          <w:kern w:val="1"/>
          <w:lang w:eastAsia="ar-SA"/>
        </w:rPr>
        <w:t xml:space="preserve">. </w:t>
      </w:r>
      <w:r>
        <w:t>kita informacija, reikalinga prašymui nagrinėti</w:t>
      </w:r>
      <w:r>
        <w:rPr>
          <w:kern w:val="1"/>
          <w:lang w:eastAsia="ar-SA"/>
        </w:rPr>
        <w:t>.</w:t>
      </w:r>
    </w:p>
    <w:p>
      <w:pPr>
        <w:suppressAutoHyphens/>
        <w:ind w:firstLine="720"/>
        <w:jc w:val="both"/>
        <w:rPr>
          <w:kern w:val="1"/>
          <w:lang w:eastAsia="ar-SA"/>
        </w:rPr>
      </w:pPr>
      <w:r>
        <w:rPr>
          <w:lang w:eastAsia="lt-LT"/>
        </w:rPr>
        <w:t>17</w:t>
      </w:r>
      <w:r>
        <w:rPr>
          <w:kern w:val="1"/>
          <w:lang w:eastAsia="ar-SA"/>
        </w:rPr>
        <w:t xml:space="preserve">. </w:t>
      </w:r>
      <w:r>
        <w:t xml:space="preserve">Prašymus </w:t>
      </w:r>
      <w:r>
        <w:rPr>
          <w:rFonts w:eastAsia="Aptos"/>
        </w:rPr>
        <w:t xml:space="preserve">per 20 darbo dienų išnagrinėja </w:t>
      </w:r>
      <w:r>
        <w:t>nuolatinė mero potvarkiu sudaryta komisija (toliau – Komisija). N</w:t>
      </w:r>
      <w:r>
        <w:rPr>
          <w:lang w:eastAsia="lt-LT"/>
        </w:rPr>
        <w:t>urodytas terminas gali būti pratęstas, jeigu atsiranda aplinkybių, kurios objektyviai trukdo per nustatytą terminą išnagrinėti prašymą. Meras, Komisijos prašymu, gali terminą pratęsti ne ilgiau kaip 15 darbo dienų, informuodamas apie tai prašymą pateikusį asmenį per 5 darbo dienas nuo sprendimo pratęsti terminą priėmimo dienos ir nurodydamas termino pratęsimo priežastis.</w:t>
      </w:r>
    </w:p>
    <w:p>
      <w:pPr>
        <w:suppressAutoHyphens/>
        <w:ind w:firstLine="720"/>
        <w:jc w:val="both"/>
        <w:rPr>
          <w:kern w:val="1"/>
          <w:lang w:eastAsia="ar-SA"/>
        </w:rPr>
      </w:pPr>
      <w:r>
        <w:rPr>
          <w:rFonts w:eastAsia="HG Mincho Light J"/>
          <w:kern w:val="1"/>
          <w:lang w:eastAsia="ar-SA"/>
        </w:rPr>
        <w:t>18</w:t>
      </w:r>
      <w:r>
        <w:rPr>
          <w:rFonts w:eastAsia="HG Mincho Light J"/>
          <w:kern w:val="1"/>
          <w:lang w:eastAsia="ar-SA"/>
        </w:rPr>
        <w:t xml:space="preserve">. </w:t>
      </w:r>
      <w:r>
        <w:rPr>
          <w:kern w:val="1"/>
          <w:lang w:eastAsia="ar-SA"/>
        </w:rPr>
        <w:t xml:space="preserve">Komisija sudaroma iš ne mažiau kaip penkių narių. Komisijos pirmininkas </w:t>
      </w:r>
      <w:r>
        <w:t>–</w:t>
      </w:r>
      <w:r>
        <w:rPr>
          <w:kern w:val="1"/>
          <w:lang w:eastAsia="ar-SA"/>
        </w:rPr>
        <w:t xml:space="preserve"> Savivaldybės administracijos direktoriaus pavaduotojas. Kiti komisijos nariai – </w:t>
      </w:r>
      <w:r>
        <w:t xml:space="preserve">Savivaldybės administracijos valstybės tarnautojai ir darbuotojai, dirbantys pagal darbo sutartis, įgiję aukštąjį universitetinį ar jam prilygintą išsilavinimą arba aukštąjį koleginį išsilavinimą bei turintys kompetencijų, susijusių su nekilnojamojo turto valdymu, naudojimu, priežiūra, statyba, rekonstravimu, remontu, želdynų ir želdinių tvarkymu,  biudžeto planavimu ir vykdymu, civiline sauga, žemės ūkio veikla ir teise.</w:t>
      </w:r>
    </w:p>
    <w:p>
      <w:pPr>
        <w:suppressAutoHyphens/>
        <w:ind w:firstLine="720"/>
        <w:jc w:val="both"/>
        <w:rPr>
          <w:kern w:val="1"/>
          <w:lang w:eastAsia="ar-SA"/>
        </w:rPr>
      </w:pPr>
      <w:r>
        <w:rPr>
          <w:kern w:val="1"/>
          <w:lang w:eastAsia="ar-SA"/>
        </w:rPr>
        <w:t>19</w:t>
      </w:r>
      <w:r>
        <w:rPr>
          <w:kern w:val="1"/>
          <w:lang w:eastAsia="ar-SA"/>
        </w:rPr>
        <w:t xml:space="preserve">. Komisijos sudėtis atnaujinama kas trejus metus, pakeičiant ne mažiau kaip penktadalį narių. </w:t>
      </w:r>
    </w:p>
    <w:p>
      <w:pPr>
        <w:tabs>
          <w:tab w:val="left" w:pos="851"/>
          <w:tab w:val="left" w:pos="993"/>
        </w:tabs>
        <w:suppressAutoHyphens/>
        <w:ind w:firstLine="720"/>
        <w:jc w:val="both"/>
        <w:textAlignment w:val="baseline"/>
      </w:pPr>
      <w:r>
        <w:t>20</w:t>
      </w:r>
      <w:r>
        <w:t xml:space="preserve">. Komisijos sudėtis ir darbo reglamentas tvirtinami mero potvarkiu ir viešai skelbiami Savivaldybės interneto svetainėje </w:t>
      </w:r>
      <w:r>
        <w:rPr>
          <w:u w:val="single"/>
        </w:rPr>
        <w:t>www.sirvintos.lt</w:t>
      </w:r>
      <w:r>
        <w:t xml:space="preserve"> ne vėliau kaip per 5 darbo dienas nuo jų patvirtinimo arba pasikeitimo. </w:t>
      </w:r>
    </w:p>
    <w:p>
      <w:pPr>
        <w:suppressAutoHyphens/>
        <w:ind w:firstLine="720"/>
        <w:jc w:val="both"/>
        <w:rPr>
          <w:kern w:val="1"/>
          <w:lang w:eastAsia="ar-SA"/>
        </w:rPr>
      </w:pPr>
      <w:r>
        <w:rPr>
          <w:rFonts w:eastAsia="HG Mincho Light J"/>
          <w:kern w:val="1"/>
          <w:lang w:eastAsia="ar-SA"/>
        </w:rPr>
        <w:t>21</w:t>
      </w:r>
      <w:r>
        <w:rPr>
          <w:rFonts w:eastAsia="HG Mincho Light J"/>
          <w:kern w:val="1"/>
          <w:lang w:eastAsia="ar-SA"/>
        </w:rPr>
        <w:t xml:space="preserve">. </w:t>
      </w:r>
      <w:r>
        <w:rPr>
          <w:kern w:val="1"/>
          <w:lang w:eastAsia="ar-SA"/>
        </w:rPr>
        <w:t>Kai yra asmens sutikimas Savivaldybės administracijai tikrinti asmens duomenis, susijusius su prašymo nagrinėjimu, atsakingi asmenys Savivaldybės administracijoje, turintys prieigas prie viešųjų registrų, pateikia Komisijai prašymo nagrinėjimui reikalingus duomenis.</w:t>
      </w:r>
    </w:p>
    <w:p>
      <w:pPr>
        <w:suppressAutoHyphens/>
        <w:ind w:firstLine="720"/>
        <w:jc w:val="both"/>
        <w:rPr>
          <w:kern w:val="1"/>
          <w:lang w:eastAsia="ar-SA"/>
        </w:rPr>
      </w:pPr>
      <w:r>
        <w:rPr>
          <w:kern w:val="1"/>
          <w:lang w:eastAsia="ar-SA"/>
        </w:rPr>
        <w:t>22</w:t>
      </w:r>
      <w:r>
        <w:rPr>
          <w:kern w:val="1"/>
          <w:lang w:eastAsia="ar-SA"/>
        </w:rPr>
        <w:t>. Komisija turi teisę</w:t>
      </w:r>
      <w:r>
        <w:rPr>
          <w:rFonts w:eastAsia="Calibri"/>
          <w:kern w:val="2"/>
          <w:lang w:eastAsia="ar-SA"/>
        </w:rPr>
        <w:t xml:space="preserve"> kreiptis į kompetentingas institucijas, įstaigas, Savivaldybės administracijos skyrius dėl informacijos, būtinos nagrinėjant prašyme nurodytas aplinkybes.</w:t>
      </w:r>
    </w:p>
    <w:p>
      <w:pPr>
        <w:suppressAutoHyphens/>
        <w:ind w:firstLine="720"/>
        <w:jc w:val="both"/>
        <w:rPr>
          <w:kern w:val="1"/>
          <w:lang w:eastAsia="ar-SA"/>
        </w:rPr>
      </w:pPr>
      <w:r>
        <w:rPr>
          <w:rFonts w:eastAsia="HG Mincho Light J"/>
          <w:kern w:val="1"/>
          <w:lang w:eastAsia="ar-SA"/>
        </w:rPr>
        <w:t>23</w:t>
      </w:r>
      <w:r>
        <w:rPr>
          <w:rFonts w:eastAsia="HG Mincho Light J"/>
          <w:kern w:val="1"/>
          <w:lang w:eastAsia="ar-SA"/>
        </w:rPr>
        <w:t xml:space="preserve">. </w:t>
      </w:r>
      <w:r>
        <w:rPr>
          <w:kern w:val="1"/>
          <w:lang w:eastAsia="ar-SA"/>
        </w:rPr>
        <w:t>Nagrinėjant prašymus, nustatoma:</w:t>
      </w:r>
    </w:p>
    <w:p>
      <w:pPr>
        <w:suppressAutoHyphens/>
        <w:ind w:firstLine="720"/>
        <w:jc w:val="both"/>
        <w:rPr>
          <w:kern w:val="1"/>
          <w:lang w:eastAsia="ar-SA"/>
        </w:rPr>
      </w:pPr>
      <w:r>
        <w:rPr>
          <w:kern w:val="1"/>
          <w:lang w:eastAsia="ar-SA"/>
        </w:rPr>
        <w:t>23.1</w:t>
      </w:r>
      <w:r>
        <w:rPr>
          <w:kern w:val="1"/>
          <w:lang w:eastAsia="ar-SA"/>
        </w:rPr>
        <w:t>. ar nepasibaigęs šio Aprašo 13 punkte nustatytas prašymo pateikimo terminas;</w:t>
      </w:r>
    </w:p>
    <w:p>
      <w:pPr>
        <w:suppressAutoHyphens/>
        <w:ind w:firstLine="720"/>
        <w:jc w:val="both"/>
        <w:rPr>
          <w:kern w:val="1"/>
          <w:lang w:eastAsia="ar-SA"/>
        </w:rPr>
      </w:pPr>
      <w:r>
        <w:rPr>
          <w:kern w:val="1"/>
          <w:lang w:eastAsia="ar-SA"/>
        </w:rPr>
        <w:t>23.2</w:t>
      </w:r>
      <w:r>
        <w:rPr>
          <w:kern w:val="1"/>
          <w:lang w:eastAsia="ar-SA"/>
        </w:rPr>
        <w:t>. ar pateikti visi Aprašo 16 punkte nurodyti dokumentai;</w:t>
      </w:r>
    </w:p>
    <w:p>
      <w:pPr>
        <w:ind w:firstLine="709"/>
        <w:jc w:val="both"/>
        <w:rPr>
          <w:kern w:val="1"/>
          <w:lang w:eastAsia="ar-SA"/>
        </w:rPr>
      </w:pPr>
      <w:r>
        <w:rPr>
          <w:kern w:val="1"/>
          <w:lang w:eastAsia="ar-SA"/>
        </w:rPr>
        <w:t>23.3</w:t>
      </w:r>
      <w:r>
        <w:rPr>
          <w:kern w:val="1"/>
          <w:lang w:eastAsia="ar-SA"/>
        </w:rPr>
        <w:t xml:space="preserve">. ar žala patirta dėl krizės, ekstremaliosios situacijos, ekstremaliojo įvykio, gaisro ar  įvykių, nurodytų Aprašo </w:t>
      </w:r>
      <w:r>
        <w:rPr>
          <w:color w:val="000000"/>
        </w:rPr>
        <w:t xml:space="preserve">5.1–5.5 papunkčiuose, </w:t>
      </w:r>
      <w:r>
        <w:rPr>
          <w:kern w:val="1"/>
          <w:lang w:eastAsia="ar-SA"/>
        </w:rPr>
        <w:t>poveikio;</w:t>
      </w:r>
      <w:r>
        <w:t xml:space="preserve"> </w:t>
      </w:r>
    </w:p>
    <w:p>
      <w:pPr>
        <w:pStyle w:val="PlainText"/>
        <w:rPr>
          <w:rFonts w:ascii="Times New Roman" w:eastAsia="MS Mincho" w:hAnsi="Times New Roman"/>
          <w:sz w:val="20"/>
          <w:i/>
          <w:iCs/>
        </w:rPr>
      </w:pPr>
      <w:r>
        <w:rPr>
          <w:rFonts w:ascii="Times New Roman" w:eastAsia="MS Mincho" w:hAnsi="Times New Roman"/>
          <w:sz w:val="20"/>
          <w:i/>
          <w:iCs/>
        </w:rPr>
        <w:t>Papunkčio pakeitimai:</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6df057568b5311f1958a9007e2f07e60">
        <w:r w:rsidRPr="00532B9F">
          <w:rPr>
            <w:rFonts w:ascii="Times New Roman" w:eastAsia="MS Mincho" w:hAnsi="Times New Roman"/>
            <w:sz w:val="20"/>
            <w:i/>
            <w:iCs/>
            <w:color w:val="0000FF" w:themeColor="hyperlink"/>
            <w:u w:val="single"/>
          </w:rPr>
          <w:t>1-99</w:t>
        </w:r>
      </w:fldSimple>
      <w:r>
        <w:rPr>
          <w:rFonts w:ascii="Times New Roman" w:eastAsia="MS Mincho" w:hAnsi="Times New Roman"/>
          <w:sz w:val="20"/>
          <w:i/>
          <w:iCs/>
        </w:rPr>
        <w:t>,
2026-07-29,
paskelbta TAR 2026-07-29, i. k. 2026-12359            </w:t>
      </w:r>
    </w:p>
    <w:p/>
    <w:p>
      <w:pPr>
        <w:suppressAutoHyphens/>
        <w:ind w:firstLine="720"/>
        <w:jc w:val="both"/>
        <w:rPr>
          <w:kern w:val="1"/>
          <w:lang w:eastAsia="ar-SA"/>
        </w:rPr>
      </w:pPr>
      <w:r>
        <w:rPr>
          <w:kern w:val="1"/>
          <w:lang w:eastAsia="ar-SA"/>
        </w:rPr>
        <w:t>23.4</w:t>
      </w:r>
      <w:r>
        <w:rPr>
          <w:kern w:val="1"/>
          <w:lang w:eastAsia="ar-SA"/>
        </w:rPr>
        <w:t>. kai prašoma kompensuoti suma siekia iki 1 000 eurų, žalos dydžio pagrįstumas;</w:t>
      </w:r>
    </w:p>
    <w:p>
      <w:pPr>
        <w:suppressAutoHyphens/>
        <w:ind w:firstLine="720"/>
        <w:jc w:val="both"/>
        <w:rPr>
          <w:kern w:val="1"/>
          <w:lang w:eastAsia="ar-SA"/>
        </w:rPr>
      </w:pPr>
      <w:r>
        <w:rPr>
          <w:kern w:val="1"/>
          <w:lang w:eastAsia="ar-SA"/>
        </w:rPr>
        <w:t>23.5</w:t>
      </w:r>
      <w:r>
        <w:rPr>
          <w:kern w:val="1"/>
          <w:lang w:eastAsia="ar-SA"/>
        </w:rPr>
        <w:t>. ar turtas, už kurį prašoma kompensuoti lėšų, buvo apdraustas, ar gauta draudimo išmoka.</w:t>
      </w:r>
    </w:p>
    <w:p>
      <w:pPr>
        <w:suppressAutoHyphens/>
        <w:ind w:firstLine="720"/>
        <w:jc w:val="both"/>
        <w:rPr>
          <w:kern w:val="1"/>
          <w:lang w:eastAsia="ar-SA"/>
        </w:rPr>
      </w:pPr>
      <w:r>
        <w:rPr>
          <w:kern w:val="1"/>
          <w:lang w:eastAsia="ar-SA"/>
        </w:rPr>
        <w:t>24</w:t>
      </w:r>
      <w:r>
        <w:rPr>
          <w:kern w:val="1"/>
          <w:lang w:eastAsia="ar-SA"/>
        </w:rPr>
        <w:t xml:space="preserve">. Komisija turi teisę pareikalauti iš subjekto, kurio prašymas vertinamas, papildomos informacijos, susijusios su prašymo svarstymu. </w:t>
      </w:r>
      <w:r>
        <w:rPr>
          <w:rFonts w:eastAsia="Calibri"/>
        </w:rPr>
        <w:t>Pareiškėjas per Komisijos nustatytą terminą, kuris negali būti trumpesnis kaip 10 darbo dienų, privalo pateikti prašomą informaciją.</w:t>
      </w:r>
      <w:r>
        <w:rPr>
          <w:kern w:val="1"/>
          <w:lang w:eastAsia="ar-SA"/>
        </w:rPr>
        <w:t xml:space="preserve"> Nepateikus prašomos informacijos, prašymas nenagrinėjamas ir apie tai pareiškėjas informuojamas  per 5 darbo dienas nurodant priežastis.</w:t>
      </w:r>
    </w:p>
    <w:p>
      <w:pPr>
        <w:suppressAutoHyphens/>
        <w:ind w:firstLine="720"/>
        <w:jc w:val="both"/>
        <w:rPr>
          <w:kern w:val="1"/>
          <w:lang w:eastAsia="ar-SA"/>
        </w:rPr>
      </w:pPr>
      <w:r>
        <w:rPr>
          <w:rFonts w:eastAsia="HG Mincho Light J"/>
          <w:kern w:val="1"/>
          <w:lang w:eastAsia="ar-SA"/>
        </w:rPr>
        <w:t>25</w:t>
      </w:r>
      <w:r>
        <w:rPr>
          <w:rFonts w:eastAsia="HG Mincho Light J"/>
          <w:kern w:val="1"/>
          <w:lang w:eastAsia="ar-SA"/>
        </w:rPr>
        <w:t xml:space="preserve">. </w:t>
      </w:r>
      <w:r>
        <w:rPr>
          <w:kern w:val="1"/>
          <w:lang w:eastAsia="ar-SA"/>
        </w:rPr>
        <w:t>Prašymas netenkinamas, jeigu yra bent vienas iš šių pagrindų:</w:t>
      </w:r>
    </w:p>
    <w:p>
      <w:pPr>
        <w:suppressAutoHyphens/>
        <w:ind w:firstLine="720"/>
        <w:jc w:val="both"/>
        <w:rPr>
          <w:kern w:val="1"/>
          <w:lang w:eastAsia="ar-SA"/>
        </w:rPr>
      </w:pPr>
      <w:r>
        <w:rPr>
          <w:kern w:val="1"/>
          <w:lang w:eastAsia="ar-SA"/>
        </w:rPr>
        <w:t>25.1</w:t>
      </w:r>
      <w:r>
        <w:rPr>
          <w:kern w:val="1"/>
          <w:lang w:eastAsia="ar-SA"/>
        </w:rPr>
        <w:t>. pasibaigęs Aprašo 13 punkte nustatytas prašymo pateikimo terminas;</w:t>
      </w:r>
    </w:p>
    <w:p>
      <w:pPr>
        <w:ind w:firstLine="709"/>
        <w:jc w:val="both"/>
        <w:rPr>
          <w:kern w:val="1"/>
          <w:lang w:eastAsia="ar-SA"/>
        </w:rPr>
      </w:pPr>
      <w:r>
        <w:rPr>
          <w:kern w:val="1"/>
          <w:lang w:eastAsia="ar-SA"/>
        </w:rPr>
        <w:t>25.2</w:t>
      </w:r>
      <w:r>
        <w:rPr>
          <w:kern w:val="1"/>
          <w:lang w:eastAsia="ar-SA"/>
        </w:rPr>
        <w:t xml:space="preserve">. prašoma kompensuoti lėšų už žalą, patirtą ne dėl krizės, ekstremaliosios situacijos, ekstremaliojo įvykio, gaisro ar įvykių, nurodytų Aprašo </w:t>
      </w:r>
      <w:r>
        <w:rPr>
          <w:color w:val="000000"/>
        </w:rPr>
        <w:t xml:space="preserve">5.1–5.5 papunkčiuose, </w:t>
      </w:r>
      <w:r>
        <w:rPr>
          <w:kern w:val="1"/>
          <w:lang w:eastAsia="ar-SA"/>
        </w:rPr>
        <w:t>poveikio, prašoma kompensuojamos sumos dėl tų pačių įvykių;</w:t>
      </w:r>
      <w:r>
        <w:t xml:space="preserve"> </w:t>
      </w:r>
    </w:p>
    <w:p>
      <w:pPr>
        <w:pStyle w:val="PlainText"/>
        <w:rPr>
          <w:rFonts w:ascii="Times New Roman" w:eastAsia="MS Mincho" w:hAnsi="Times New Roman"/>
          <w:sz w:val="20"/>
          <w:i/>
          <w:iCs/>
        </w:rPr>
      </w:pPr>
      <w:r>
        <w:rPr>
          <w:rFonts w:ascii="Times New Roman" w:eastAsia="MS Mincho" w:hAnsi="Times New Roman"/>
          <w:sz w:val="20"/>
          <w:i/>
          <w:iCs/>
        </w:rPr>
        <w:t>Papunkčio pakeitimai:</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6df057568b5311f1958a9007e2f07e60">
        <w:r w:rsidRPr="00532B9F">
          <w:rPr>
            <w:rFonts w:ascii="Times New Roman" w:eastAsia="MS Mincho" w:hAnsi="Times New Roman"/>
            <w:sz w:val="20"/>
            <w:i/>
            <w:iCs/>
            <w:color w:val="0000FF" w:themeColor="hyperlink"/>
            <w:u w:val="single"/>
          </w:rPr>
          <w:t>1-99</w:t>
        </w:r>
      </w:fldSimple>
      <w:r>
        <w:rPr>
          <w:rFonts w:ascii="Times New Roman" w:eastAsia="MS Mincho" w:hAnsi="Times New Roman"/>
          <w:sz w:val="20"/>
          <w:i/>
          <w:iCs/>
        </w:rPr>
        <w:t>,
2026-07-29,
paskelbta TAR 2026-07-29, i. k. 2026-12359            </w:t>
      </w:r>
    </w:p>
    <w:p/>
    <w:p>
      <w:pPr>
        <w:suppressAutoHyphens/>
        <w:ind w:firstLine="720"/>
        <w:jc w:val="both"/>
        <w:rPr>
          <w:kern w:val="1"/>
          <w:lang w:eastAsia="ar-SA"/>
        </w:rPr>
      </w:pPr>
      <w:r>
        <w:rPr>
          <w:kern w:val="1"/>
          <w:lang w:eastAsia="ar-SA"/>
        </w:rPr>
        <w:t>25.3</w:t>
      </w:r>
      <w:r>
        <w:rPr>
          <w:kern w:val="1"/>
          <w:lang w:eastAsia="ar-SA"/>
        </w:rPr>
        <w:t>. prašoma kompensuoti lėšų už patirtą žalą, nepateikus žalos dydį pagrindžiančių dokumentų;</w:t>
      </w:r>
    </w:p>
    <w:p>
      <w:pPr>
        <w:spacing w:line="276" w:lineRule="atLeast"/>
        <w:ind w:firstLine="720"/>
        <w:jc w:val="both"/>
      </w:pPr>
      <w:r>
        <w:t>25.4</w:t>
      </w:r>
      <w:r>
        <w:t>. dėl gaisro nukentėjusiems asmenims, jei atitinkamos tarnybos pažymose dėl nukentėjusių pastatų ar kito turto nurodo, kad gaisro priežastis yra neatsargus elgesys su ugnimi, savininkų aplaidumas ir pastatų nepriežiūra, priešgaisrinės saugos reikalavimų nesilaikymas;</w:t>
      </w:r>
    </w:p>
    <w:p>
      <w:pPr>
        <w:widowControl w:val="0"/>
        <w:ind w:firstLine="720"/>
        <w:jc w:val="both"/>
        <w:rPr>
          <w:rFonts w:ascii="Palemonas" w:hAnsi="Palemonas"/>
          <w:kern w:val="2"/>
        </w:rPr>
      </w:pPr>
      <w:r>
        <w:rPr>
          <w:rFonts w:ascii="Palemonas" w:hAnsi="Palemonas"/>
          <w:kern w:val="2"/>
        </w:rPr>
        <w:t>25.5</w:t>
      </w:r>
      <w:r>
        <w:rPr>
          <w:rFonts w:ascii="Palemonas" w:hAnsi="Palemonas"/>
          <w:kern w:val="2"/>
        </w:rPr>
        <w:t>. mero rezervo lėšos panaudotos ir teisės aktai ar Savivaldybės finansinės galimybės neleidžia padidinti šio rezervo.</w:t>
      </w:r>
    </w:p>
    <w:p>
      <w:pPr>
        <w:suppressAutoHyphens/>
        <w:ind w:firstLine="720"/>
        <w:jc w:val="both"/>
        <w:rPr>
          <w:rFonts w:eastAsia="Calibri"/>
        </w:rPr>
      </w:pPr>
      <w:r>
        <w:rPr>
          <w:rFonts w:eastAsia="HG Mincho Light J"/>
          <w:kern w:val="1"/>
          <w:lang w:eastAsia="ar-SA"/>
        </w:rPr>
        <w:t>26</w:t>
      </w:r>
      <w:r>
        <w:rPr>
          <w:rFonts w:eastAsia="HG Mincho Light J"/>
          <w:kern w:val="1"/>
          <w:lang w:eastAsia="ar-SA"/>
        </w:rPr>
        <w:t xml:space="preserve">. </w:t>
      </w:r>
      <w:r>
        <w:rPr>
          <w:kern w:val="1"/>
          <w:lang w:eastAsia="ar-SA"/>
        </w:rPr>
        <w:t>Komisija,</w:t>
      </w:r>
      <w:r>
        <w:rPr>
          <w:rFonts w:eastAsia="Calibri"/>
        </w:rPr>
        <w:t xml:space="preserve"> išnagrinėjusi prašymą bei gautus dokumentus, parengia ir teikia merui motyvuotą siūlymą dėl lėšų skyrimo </w:t>
      </w:r>
      <w:r>
        <w:rPr>
          <w:kern w:val="1"/>
          <w:lang w:eastAsia="ar-SA"/>
        </w:rPr>
        <w:t>/ neskyrimo</w:t>
      </w:r>
      <w:r>
        <w:rPr>
          <w:rFonts w:eastAsia="Calibri"/>
        </w:rPr>
        <w:t xml:space="preserve"> iš mero rezervo. Išvadoje siūlomų kompensuoti lėšų dydis turi būti pagrįstas skaičiavimais pagal šio Aprašo 9–10 punktus ir (arba) išlaidas patvirtinančiais dokumentais bei kita gauta informacija.</w:t>
      </w:r>
    </w:p>
    <w:p>
      <w:pPr>
        <w:suppressAutoHyphens/>
        <w:ind w:firstLine="709"/>
        <w:jc w:val="both"/>
      </w:pPr>
      <w:r>
        <w:rPr>
          <w:kern w:val="1"/>
          <w:lang w:eastAsia="ar-SA"/>
        </w:rPr>
        <w:t>27</w:t>
      </w:r>
      <w:r>
        <w:rPr>
          <w:kern w:val="1"/>
          <w:lang w:eastAsia="ar-SA"/>
        </w:rPr>
        <w:t xml:space="preserve">. Galutinį sprendimą priima </w:t>
      </w:r>
      <w:r>
        <w:rPr>
          <w:rFonts w:ascii="Palemonas" w:hAnsi="Palemonas"/>
        </w:rPr>
        <w:t>meras, a</w:t>
      </w:r>
      <w:r>
        <w:rPr>
          <w:kern w:val="1"/>
          <w:lang w:eastAsia="ar-SA"/>
        </w:rPr>
        <w:t xml:space="preserve">tsižvelgdamas į Komisijos parengtą motyvuotą siūlymą, ir </w:t>
      </w:r>
      <w:r>
        <w:rPr>
          <w:lang w:eastAsia="lt-LT"/>
        </w:rPr>
        <w:t>per 3 darbo dienas</w:t>
      </w:r>
      <w:r>
        <w:rPr>
          <w:rFonts w:ascii="Palemonas" w:hAnsi="Palemonas"/>
        </w:rPr>
        <w:t xml:space="preserve"> nustato skiriamų lėšų dydį savo</w:t>
      </w:r>
      <w:r>
        <w:rPr>
          <w:rFonts w:eastAsia="Calibri"/>
          <w:bCs/>
        </w:rPr>
        <w:t xml:space="preserve"> potvarkiu. Jeigu meras nesutinka su Komisijos motyvuotu siūlymu, gali grąžinti svarstyti prašymą Komisijai pakartotinai, nurodydamas priežastis, arba priimti vienašališką sprendimą skirtingai nuo Komisijos motyvuoto siūlymo.</w:t>
      </w:r>
      <w:r>
        <w:t xml:space="preserve"> </w:t>
      </w:r>
    </w:p>
    <w:p>
      <w:pPr>
        <w:pStyle w:val="PlainText"/>
        <w:rPr>
          <w:rFonts w:ascii="Times New Roman" w:eastAsia="MS Mincho" w:hAnsi="Times New Roman"/>
          <w:sz w:val="20"/>
          <w:i/>
          <w:iCs/>
        </w:rPr>
      </w:pPr>
      <w:r>
        <w:rPr>
          <w:rFonts w:ascii="Times New Roman" w:eastAsia="MS Mincho" w:hAnsi="Times New Roman"/>
          <w:sz w:val="20"/>
          <w:i/>
          <w:iCs/>
        </w:rPr>
        <w:t>Punkto pakeitimai:</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6df057568b5311f1958a9007e2f07e60">
        <w:r w:rsidRPr="00532B9F">
          <w:rPr>
            <w:rFonts w:ascii="Times New Roman" w:eastAsia="MS Mincho" w:hAnsi="Times New Roman"/>
            <w:sz w:val="20"/>
            <w:i/>
            <w:iCs/>
            <w:color w:val="0000FF" w:themeColor="hyperlink"/>
            <w:u w:val="single"/>
          </w:rPr>
          <w:t>1-99</w:t>
        </w:r>
      </w:fldSimple>
      <w:r>
        <w:rPr>
          <w:rFonts w:ascii="Times New Roman" w:eastAsia="MS Mincho" w:hAnsi="Times New Roman"/>
          <w:sz w:val="20"/>
          <w:i/>
          <w:iCs/>
        </w:rPr>
        <w:t>,
2026-07-29,
paskelbta TAR 2026-07-29, i. k. 2026-12359            </w:t>
      </w:r>
    </w:p>
    <w:p/>
    <w:p>
      <w:pPr>
        <w:suppressAutoHyphens/>
        <w:ind w:right="27" w:firstLine="709"/>
        <w:jc w:val="both"/>
      </w:pPr>
      <w:r>
        <w:rPr>
          <w:rFonts w:eastAsia="HG Mincho Light J"/>
          <w:kern w:val="1"/>
          <w:lang w:eastAsia="ar-SA"/>
        </w:rPr>
        <w:t>28</w:t>
      </w:r>
      <w:r>
        <w:rPr>
          <w:rFonts w:eastAsia="HG Mincho Light J"/>
          <w:kern w:val="1"/>
          <w:lang w:eastAsia="ar-SA"/>
        </w:rPr>
        <w:t xml:space="preserve">. </w:t>
      </w:r>
      <w:r>
        <w:rPr>
          <w:rFonts w:eastAsia="Aptos"/>
        </w:rPr>
        <w:t>Apie pateikto prašymo nagrinėjimo rezultatus pareiškėjas informuojamas per 5 darbo dienas nuo Aprašo 27 punkte numatyto sprendimo priėmimo dienos. Jei prašymas netenkinamas, nurodoma netenkinimo priežastis ir apskundimo tvarka.</w:t>
      </w:r>
      <w:r>
        <w:t xml:space="preserve"> </w:t>
      </w:r>
    </w:p>
    <w:p>
      <w:pPr>
        <w:pStyle w:val="PlainText"/>
        <w:rPr>
          <w:rFonts w:ascii="Times New Roman" w:eastAsia="MS Mincho" w:hAnsi="Times New Roman"/>
          <w:sz w:val="20"/>
          <w:i/>
          <w:iCs/>
        </w:rPr>
      </w:pPr>
      <w:r>
        <w:rPr>
          <w:rFonts w:ascii="Times New Roman" w:eastAsia="MS Mincho" w:hAnsi="Times New Roman"/>
          <w:sz w:val="20"/>
          <w:i/>
          <w:iCs/>
        </w:rPr>
        <w:t>Punkto pakeitimai:</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6df057568b5311f1958a9007e2f07e60">
        <w:r w:rsidRPr="00532B9F">
          <w:rPr>
            <w:rFonts w:ascii="Times New Roman" w:eastAsia="MS Mincho" w:hAnsi="Times New Roman"/>
            <w:sz w:val="20"/>
            <w:i/>
            <w:iCs/>
            <w:color w:val="0000FF" w:themeColor="hyperlink"/>
            <w:u w:val="single"/>
          </w:rPr>
          <w:t>1-99</w:t>
        </w:r>
      </w:fldSimple>
      <w:r>
        <w:rPr>
          <w:rFonts w:ascii="Times New Roman" w:eastAsia="MS Mincho" w:hAnsi="Times New Roman"/>
          <w:sz w:val="20"/>
          <w:i/>
          <w:iCs/>
        </w:rPr>
        <w:t>,
2026-07-29,
paskelbta TAR 2026-07-29, i. k. 2026-12359            </w:t>
      </w:r>
    </w:p>
    <w:p/>
    <w:p>
      <w:pPr>
        <w:suppressAutoHyphens/>
        <w:ind w:right="27" w:firstLine="709"/>
        <w:jc w:val="both"/>
        <w:rPr>
          <w:rFonts w:ascii="Palemonas" w:hAnsi="Palemonas"/>
          <w:b/>
        </w:rPr>
      </w:pPr>
      <w:r>
        <w:rPr>
          <w:rFonts w:ascii="Palemonas" w:hAnsi="Palemonas"/>
          <w:color w:val="000000"/>
        </w:rPr>
        <w:t>29</w:t>
      </w:r>
      <w:r>
        <w:rPr>
          <w:rFonts w:ascii="Palemonas" w:hAnsi="Palemonas"/>
          <w:color w:val="000000"/>
        </w:rPr>
        <w:t>. Komisijos motyvuotas siūlymas gali būti skundžiamas merui per vieną mėnesį nuo informacijos apie prašymo nagrinėjimo rezultatus įteikimo pareiškėjui dienos. Mero sprendimai, priimti vadovaujantis šiuo Aprašu, gali būti skundžiami Lietuvos Respublikos administracinių bylų teisenos įstatymo nustatyta tvarka.</w:t>
      </w:r>
      <w:r>
        <w:t xml:space="preserve"> </w:t>
      </w:r>
    </w:p>
    <w:p>
      <w:pPr>
        <w:pStyle w:val="PlainText"/>
        <w:rPr>
          <w:rFonts w:ascii="Times New Roman" w:eastAsia="MS Mincho" w:hAnsi="Times New Roman"/>
          <w:sz w:val="20"/>
          <w:i/>
          <w:iCs/>
        </w:rPr>
      </w:pPr>
      <w:r>
        <w:rPr>
          <w:rFonts w:ascii="Times New Roman" w:eastAsia="MS Mincho" w:hAnsi="Times New Roman"/>
          <w:sz w:val="20"/>
          <w:i/>
          <w:iCs/>
        </w:rPr>
        <w:t>Punkto pakeitimai:</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6df057568b5311f1958a9007e2f07e60">
        <w:r w:rsidRPr="00532B9F">
          <w:rPr>
            <w:rFonts w:ascii="Times New Roman" w:eastAsia="MS Mincho" w:hAnsi="Times New Roman"/>
            <w:sz w:val="20"/>
            <w:i/>
            <w:iCs/>
            <w:color w:val="0000FF" w:themeColor="hyperlink"/>
            <w:u w:val="single"/>
          </w:rPr>
          <w:t>1-99</w:t>
        </w:r>
      </w:fldSimple>
      <w:r>
        <w:rPr>
          <w:rFonts w:ascii="Times New Roman" w:eastAsia="MS Mincho" w:hAnsi="Times New Roman"/>
          <w:sz w:val="20"/>
          <w:i/>
          <w:iCs/>
        </w:rPr>
        <w:t>,
2026-07-29,
paskelbta TAR 2026-07-29, i. k. 2026-12359            </w:t>
      </w:r>
    </w:p>
    <w:p/>
    <w:p>
      <w:pPr>
        <w:widowControl w:val="0"/>
        <w:jc w:val="center"/>
        <w:rPr>
          <w:rFonts w:ascii="Palemonas" w:hAnsi="Palemonas"/>
          <w:b/>
          <w:bCs/>
          <w:kern w:val="2"/>
        </w:rPr>
      </w:pPr>
      <w:r>
        <w:rPr>
          <w:rFonts w:ascii="Palemonas" w:hAnsi="Palemonas"/>
          <w:b/>
          <w:bCs/>
          <w:kern w:val="2"/>
        </w:rPr>
        <w:t>IV</w:t>
      </w:r>
      <w:r>
        <w:rPr>
          <w:rFonts w:ascii="Palemonas" w:hAnsi="Palemonas"/>
          <w:b/>
          <w:bCs/>
          <w:kern w:val="2"/>
        </w:rPr>
        <w:t xml:space="preserve"> SKYRIUS </w:t>
      </w:r>
    </w:p>
    <w:p>
      <w:pPr>
        <w:widowControl w:val="0"/>
        <w:jc w:val="center"/>
        <w:rPr>
          <w:rFonts w:ascii="Palemonas" w:hAnsi="Palemonas"/>
          <w:kern w:val="2"/>
        </w:rPr>
      </w:pPr>
      <w:r>
        <w:rPr>
          <w:rFonts w:ascii="Palemonas" w:hAnsi="Palemonas"/>
          <w:b/>
          <w:bCs/>
          <w:kern w:val="2"/>
        </w:rPr>
        <w:t>APSKAITA, KONTROLĖ, VIEŠINIMAS</w:t>
      </w:r>
    </w:p>
    <w:p>
      <w:pPr>
        <w:ind w:firstLine="720"/>
        <w:jc w:val="both"/>
        <w:rPr>
          <w:rFonts w:ascii="Palemonas" w:hAnsi="Palemonas"/>
        </w:rPr>
      </w:pPr>
    </w:p>
    <w:p>
      <w:pPr>
        <w:ind w:firstLine="720"/>
        <w:jc w:val="both"/>
        <w:rPr>
          <w:rFonts w:ascii="Palemonas" w:hAnsi="Palemonas"/>
        </w:rPr>
      </w:pPr>
      <w:r>
        <w:rPr>
          <w:rFonts w:ascii="Palemonas" w:hAnsi="Palemonas"/>
        </w:rPr>
        <w:t>30</w:t>
      </w:r>
      <w:r>
        <w:rPr>
          <w:rFonts w:ascii="Palemonas" w:hAnsi="Palemonas"/>
        </w:rPr>
        <w:t xml:space="preserve">. Mero rezervo lėšų apskaitą tvarko Savivaldybės administracijos Ekonomikos ir strateginio planavimo skyriaus Buhalterijos poskyris. </w:t>
      </w:r>
    </w:p>
    <w:p>
      <w:pPr>
        <w:ind w:firstLine="720"/>
        <w:jc w:val="both"/>
        <w:rPr>
          <w:rFonts w:ascii="Palemonas" w:hAnsi="Palemonas"/>
        </w:rPr>
      </w:pPr>
      <w:r>
        <w:rPr>
          <w:rFonts w:ascii="Palemonas" w:hAnsi="Palemonas"/>
        </w:rPr>
        <w:t>31</w:t>
      </w:r>
      <w:r>
        <w:rPr>
          <w:rFonts w:ascii="Palemonas" w:hAnsi="Palemonas"/>
        </w:rPr>
        <w:t xml:space="preserve">. Mero rezervo lėšos naudojamos pagal  biudžeto išlaidų sąmatą. </w:t>
      </w:r>
    </w:p>
    <w:p>
      <w:pPr>
        <w:ind w:firstLine="720"/>
        <w:jc w:val="both"/>
        <w:rPr>
          <w:rFonts w:ascii="Palemonas" w:hAnsi="Palemonas"/>
        </w:rPr>
      </w:pPr>
      <w:r>
        <w:rPr>
          <w:rFonts w:ascii="Palemonas" w:hAnsi="Palemonas"/>
        </w:rPr>
        <w:t>32</w:t>
      </w:r>
      <w:r>
        <w:rPr>
          <w:rFonts w:ascii="Palemonas" w:hAnsi="Palemonas"/>
        </w:rPr>
        <w:t xml:space="preserve">. Savivaldybės administracijos Ekonomikos ir strateginio planavimo skyriaus Buhalterijos poskyris, gavęs mero potvarkį dėl lėšų skyrimo perveda skirtas lėšas į lėšų gavėjo sąskaitą </w:t>
      </w:r>
      <w:r>
        <w:rPr>
          <w:color w:val="000000"/>
        </w:rPr>
        <w:t>ne vėliau kaip per 10 darbo dienų, jei mero potvarkyje nenumatyta kitaip.</w:t>
      </w:r>
    </w:p>
    <w:p>
      <w:pPr>
        <w:ind w:firstLine="720"/>
        <w:jc w:val="both"/>
        <w:rPr>
          <w:rFonts w:ascii="Palemonas" w:hAnsi="Palemonas"/>
        </w:rPr>
      </w:pPr>
      <w:r>
        <w:rPr>
          <w:rFonts w:ascii="Palemonas" w:hAnsi="Palemonas"/>
        </w:rPr>
        <w:t>33</w:t>
      </w:r>
      <w:r>
        <w:rPr>
          <w:rFonts w:ascii="Palemonas" w:hAnsi="Palemonas"/>
        </w:rPr>
        <w:t xml:space="preserve">. Savivaldybės administracijos Ekonomikos ir strateginio planavimo skyriaus Buhalterijos poskyris nustatyta tvarka ir terminais pateikia Savivaldybės administracijos Ekonomikos ir strateginio planavimo skyriaus Biudžeto valdymo ir strateginio planavimo poskyriui biudžeto išlaidų sąmatos įvykdymo ataskaitą. </w:t>
      </w:r>
    </w:p>
    <w:p>
      <w:pPr>
        <w:ind w:firstLine="720"/>
        <w:jc w:val="both"/>
        <w:rPr>
          <w:rFonts w:ascii="Palemonas" w:hAnsi="Palemonas"/>
        </w:rPr>
      </w:pPr>
      <w:r>
        <w:rPr>
          <w:rFonts w:ascii="Palemonas" w:hAnsi="Palemonas"/>
        </w:rPr>
        <w:t>34</w:t>
      </w:r>
      <w:r>
        <w:rPr>
          <w:rFonts w:ascii="Palemonas" w:hAnsi="Palemonas"/>
        </w:rPr>
        <w:t>. Mero rezervo lėšų panaudojimo išankstinę ir einamąją kontrolę vykdo Savivaldybės administracijos Ekonomikos ir strateginio planavimo skyriaus Buhalterijos poskyris.</w:t>
      </w:r>
    </w:p>
    <w:p>
      <w:pPr>
        <w:ind w:firstLine="720"/>
        <w:jc w:val="both"/>
        <w:rPr>
          <w:rFonts w:ascii="Palemonas" w:hAnsi="Palemonas"/>
        </w:rPr>
      </w:pPr>
      <w:r>
        <w:rPr>
          <w:rFonts w:ascii="Palemonas" w:hAnsi="Palemonas"/>
        </w:rPr>
        <w:t>35</w:t>
      </w:r>
      <w:r>
        <w:rPr>
          <w:rFonts w:ascii="Palemonas" w:hAnsi="Palemonas"/>
        </w:rPr>
        <w:t>. Mero rezervo lėšų paskesniąją finansų kontrolę vykdo Savivaldybės administracijos direktorius.</w:t>
      </w:r>
    </w:p>
    <w:p>
      <w:pPr>
        <w:ind w:firstLine="720"/>
        <w:jc w:val="both"/>
        <w:rPr>
          <w:rFonts w:ascii="Palemonas" w:hAnsi="Palemonas"/>
        </w:rPr>
      </w:pPr>
      <w:r>
        <w:rPr>
          <w:rFonts w:ascii="Palemonas" w:hAnsi="Palemonas"/>
        </w:rPr>
        <w:t>36</w:t>
      </w:r>
      <w:r>
        <w:rPr>
          <w:rFonts w:ascii="Palemonas" w:hAnsi="Palemonas"/>
        </w:rPr>
        <w:t>.</w:t>
      </w:r>
      <w:r>
        <w:t xml:space="preserve"> </w:t>
      </w:r>
      <w:r>
        <w:rPr>
          <w:rFonts w:ascii="Palemonas" w:hAnsi="Palemonas"/>
        </w:rPr>
        <w:t>Mero rezervo lėšų</w:t>
      </w:r>
      <w:r>
        <w:t xml:space="preserve"> panaudojimo tikslingumo ir teisėtumo kontrolę</w:t>
      </w:r>
      <w:r>
        <w:rPr>
          <w:rFonts w:ascii="Palemonas" w:hAnsi="Palemonas"/>
        </w:rPr>
        <w:t xml:space="preserve"> vykdo Savivaldybės kontrolės ir audito tarnyba. Ne rečiau kaip kartą per ketverius metus Savivaldybės kontrolės ir audito tarnyba atlieka </w:t>
      </w:r>
      <w:r>
        <w:rPr>
          <w:rFonts w:ascii="Palemonas" w:hAnsi="Palemonas"/>
          <w:kern w:val="2"/>
        </w:rPr>
        <w:t>mero rezervo lėšų panaudojimo auditą.</w:t>
      </w:r>
    </w:p>
    <w:p>
      <w:pPr>
        <w:widowControl w:val="0"/>
        <w:ind w:firstLine="720"/>
        <w:jc w:val="both"/>
        <w:rPr>
          <w:rFonts w:ascii="Palemonas" w:hAnsi="Palemonas"/>
          <w:kern w:val="2"/>
        </w:rPr>
      </w:pPr>
      <w:r>
        <w:rPr>
          <w:rFonts w:ascii="Palemonas" w:hAnsi="Palemonas"/>
          <w:kern w:val="2"/>
        </w:rPr>
        <w:t>37</w:t>
      </w:r>
      <w:r>
        <w:rPr>
          <w:rFonts w:ascii="Palemonas" w:hAnsi="Palemonas"/>
          <w:kern w:val="2"/>
        </w:rPr>
        <w:t>. Jeigu nustatoma, kad asmenys, kuriems buvo skirtos lėšos iš mero rezervo lėšų, pateikė neteisingą informaciją ir (arba) dokumentus, privalo grąžinti jiems skirtas lėšas. Asmenims nesutikus grąžinti lėšų, jos išieškomos Lietuvos Respublikos teisės aktų nustatyta tvarka.</w:t>
      </w:r>
    </w:p>
    <w:p>
      <w:pPr>
        <w:widowControl w:val="0"/>
        <w:ind w:firstLine="720"/>
        <w:jc w:val="both"/>
        <w:rPr>
          <w:rFonts w:ascii="Palemonas" w:hAnsi="Palemonas"/>
          <w:kern w:val="2"/>
        </w:rPr>
      </w:pPr>
      <w:r>
        <w:rPr>
          <w:rFonts w:ascii="Palemonas" w:hAnsi="Palemonas"/>
          <w:kern w:val="2"/>
        </w:rPr>
        <w:t>38</w:t>
      </w:r>
      <w:r>
        <w:rPr>
          <w:rFonts w:ascii="Palemonas" w:hAnsi="Palemonas"/>
          <w:kern w:val="2"/>
        </w:rPr>
        <w:t xml:space="preserve">. </w:t>
      </w:r>
      <w:r>
        <w:t xml:space="preserve">Už Aprašo vykdymo kontrolę atsako meras, už Aprašo nuostatų įgyvendinimą atsakingi  seniūnijų seniūnai, Komisija, </w:t>
      </w:r>
      <w:r>
        <w:rPr>
          <w:rFonts w:ascii="Palemonas" w:hAnsi="Palemonas"/>
        </w:rPr>
        <w:t xml:space="preserve">apskaitą tvarkantys darbuotojai, </w:t>
      </w:r>
      <w:r>
        <w:t>Savivaldybės interneto svetainėje</w:t>
      </w:r>
      <w:r>
        <w:rPr>
          <w:rFonts w:ascii="Palemonas" w:hAnsi="Palemonas"/>
        </w:rPr>
        <w:t xml:space="preserve"> mero rezervo ataskaitas viešinantys darbuotojai.</w:t>
      </w:r>
    </w:p>
    <w:p>
      <w:pPr>
        <w:widowControl w:val="0"/>
        <w:ind w:firstLine="720"/>
        <w:jc w:val="both"/>
        <w:rPr>
          <w:rFonts w:ascii="Palemonas" w:hAnsi="Palemonas"/>
          <w:kern w:val="2"/>
        </w:rPr>
      </w:pPr>
      <w:r>
        <w:rPr>
          <w:rFonts w:ascii="Palemonas" w:hAnsi="Palemonas"/>
          <w:kern w:val="2"/>
        </w:rPr>
        <w:t>39</w:t>
      </w:r>
      <w:r>
        <w:rPr>
          <w:rFonts w:ascii="Palemonas" w:hAnsi="Palemonas"/>
          <w:kern w:val="2"/>
        </w:rPr>
        <w:t>. Ataskaita</w:t>
      </w:r>
      <w:r>
        <w:t xml:space="preserve"> apie kalendorinių metų mero rezervo lėšų skyrimą, panaudojimą ir lėšų likutį viešinama Savivaldybės interneto svetainės </w:t>
      </w:r>
      <w:r>
        <w:rPr>
          <w:color w:val="0563C1"/>
          <w:u w:val="single"/>
        </w:rPr>
        <w:t>www.sirvintos.lt</w:t>
      </w:r>
      <w:r>
        <w:t xml:space="preserve"> skiltyje „Mero rezervas“, kurioje nurodomi pareiškėjo duomenys (fizinių asmenų nuasmeninti), prašymo pagrindas, žalos pobūdis, paskirta suma, sprendimo pagrindimas. </w:t>
      </w:r>
    </w:p>
    <w:p>
      <w:pPr>
        <w:widowControl w:val="0"/>
        <w:ind w:firstLine="720"/>
        <w:jc w:val="both"/>
        <w:rPr>
          <w:rFonts w:ascii="Palemonas" w:hAnsi="Palemonas"/>
          <w:kern w:val="2"/>
        </w:rPr>
      </w:pPr>
      <w:r>
        <w:rPr>
          <w:rFonts w:ascii="Palemonas" w:hAnsi="Palemonas"/>
          <w:kern w:val="2"/>
        </w:rPr>
        <w:t>40</w:t>
      </w:r>
      <w:r>
        <w:rPr>
          <w:rFonts w:ascii="Palemonas" w:hAnsi="Palemonas"/>
          <w:kern w:val="2"/>
        </w:rPr>
        <w:t xml:space="preserve">. Metinę mero rezervo lėšų panaudojimo ataskaitą rengia </w:t>
      </w:r>
      <w:r>
        <w:rPr>
          <w:rFonts w:ascii="Palemonas" w:hAnsi="Palemonas"/>
        </w:rPr>
        <w:t>Ekonomikos ir strateginio planavimo skyriaus Biudžeto valdymo ir strateginio planavimo poskyris.</w:t>
      </w:r>
      <w:r>
        <w:rPr>
          <w:rFonts w:ascii="Palemonas" w:hAnsi="Palemonas"/>
          <w:kern w:val="2"/>
        </w:rPr>
        <w:t xml:space="preserve"> Mero rezervo lėšų panaudojimo ataskaita yra Savivaldybės metinių ataskaitų rinkinio dalis ir tvirtinama bei skelbiama Lietuvos Respublikos viešojo sektoriaus atskaitomybės įstatyme nustatyta tvarka.</w:t>
      </w:r>
    </w:p>
    <w:p>
      <w:pPr>
        <w:ind w:firstLine="720"/>
        <w:jc w:val="both"/>
        <w:rPr>
          <w:rFonts w:ascii="Palemonas" w:hAnsi="Palemonas"/>
        </w:rPr>
      </w:pPr>
      <w:r>
        <w:rPr>
          <w:rFonts w:ascii="Palemonas" w:hAnsi="Palemonas"/>
        </w:rPr>
        <w:t>41</w:t>
      </w:r>
      <w:r>
        <w:rPr>
          <w:rFonts w:ascii="Palemonas" w:hAnsi="Palemonas"/>
        </w:rPr>
        <w:t>. Asmenys, pažeidę šio Aprašo nuostatas, atsako Lietuvos Respublikos įstatymų nustatyta tvarka.</w:t>
      </w:r>
    </w:p>
    <w:p>
      <w:pPr>
        <w:ind w:firstLine="720"/>
        <w:jc w:val="both"/>
        <w:rPr>
          <w:rFonts w:ascii="Palemonas" w:hAnsi="Palemonas"/>
        </w:rPr>
      </w:pPr>
    </w:p>
    <w:p>
      <w:pPr>
        <w:jc w:val="center"/>
        <w:rPr>
          <w:rFonts w:ascii="Palemonas" w:hAnsi="Palemonas"/>
          <w:b/>
        </w:rPr>
      </w:pPr>
      <w:r>
        <w:rPr>
          <w:rFonts w:ascii="Palemonas" w:hAnsi="Palemonas"/>
          <w:b/>
        </w:rPr>
        <w:t>V</w:t>
      </w:r>
      <w:r>
        <w:rPr>
          <w:rFonts w:ascii="Palemonas" w:hAnsi="Palemonas"/>
          <w:b/>
        </w:rPr>
        <w:t xml:space="preserve"> SKYRIUS</w:t>
      </w:r>
    </w:p>
    <w:p>
      <w:pPr>
        <w:jc w:val="center"/>
        <w:rPr>
          <w:rFonts w:ascii="Palemonas" w:hAnsi="Palemonas"/>
          <w:b/>
        </w:rPr>
      </w:pPr>
      <w:r>
        <w:rPr>
          <w:rFonts w:ascii="Palemonas" w:hAnsi="Palemonas"/>
          <w:b/>
        </w:rPr>
        <w:t>BAIGIAMOSIOS NUOSTATOS</w:t>
      </w:r>
    </w:p>
    <w:p>
      <w:pPr>
        <w:ind w:firstLine="720"/>
        <w:jc w:val="center"/>
        <w:rPr>
          <w:rFonts w:ascii="Palemonas" w:hAnsi="Palemonas"/>
          <w:b/>
        </w:rPr>
      </w:pPr>
    </w:p>
    <w:p>
      <w:pPr>
        <w:widowControl w:val="0"/>
        <w:ind w:firstLine="720"/>
        <w:jc w:val="both"/>
        <w:rPr>
          <w:rFonts w:ascii="Palemonas" w:hAnsi="Palemonas"/>
          <w:kern w:val="2"/>
        </w:rPr>
      </w:pPr>
      <w:r>
        <w:rPr>
          <w:rFonts w:ascii="Palemonas" w:hAnsi="Palemonas"/>
          <w:kern w:val="2"/>
        </w:rPr>
        <w:t>42</w:t>
      </w:r>
      <w:r>
        <w:rPr>
          <w:rFonts w:ascii="Palemonas" w:hAnsi="Palemonas"/>
          <w:kern w:val="2"/>
        </w:rPr>
        <w:t>. Asmens duomenys, gauti vykdant Aprašo nuostatas, gali būti tvarkomi tik sprendimų dėl lėšų skyrimo, nuostolių kompensavimo tikslais, jeigu įstatymai ar kiti teisės aktai nenustato kitaip.</w:t>
      </w:r>
    </w:p>
    <w:p>
      <w:pPr>
        <w:widowControl w:val="0"/>
        <w:ind w:firstLine="720"/>
        <w:jc w:val="both"/>
        <w:rPr>
          <w:rFonts w:ascii="Palemonas" w:hAnsi="Palemonas"/>
          <w:kern w:val="2"/>
        </w:rPr>
      </w:pPr>
      <w:r>
        <w:rPr>
          <w:rFonts w:ascii="Palemonas" w:hAnsi="Palemonas"/>
          <w:kern w:val="2"/>
        </w:rPr>
        <w:t>43</w:t>
      </w:r>
      <w:r>
        <w:rPr>
          <w:rFonts w:ascii="Palemonas" w:hAnsi="Palemonas"/>
          <w:kern w:val="2"/>
        </w:rPr>
        <w:t xml:space="preserve">. Vykdant šį Aprašą  laikomasi 2016 m. balandžio 27 d. Europos Parlamento ir Tarybos reglamento </w:t>
      </w:r>
      <w:hyperlink r:id="rId17" w:tgtFrame="_blank" w:history="1">
        <w:r>
          <w:rPr>
            <w:rFonts w:ascii="Palemonas" w:hAnsi="Palemonas"/>
            <w:color w:val="0563C1" w:themeColor="hyperlink"/>
            <w:kern w:val="2"/>
            <w:u w:val="single"/>
          </w:rPr>
          <w:t>(ES) 2016/679</w:t>
        </w:r>
      </w:hyperlink>
      <w:r>
        <w:rPr>
          <w:rFonts w:ascii="Palemonas" w:hAnsi="Palemonas"/>
          <w:kern w:val="2"/>
        </w:rPr>
        <w:t xml:space="preserve"> dėl fizinių asmenų apsaugos tvarkant asmens duomenis ir dėl laisvo tokių duomenų judėjimo ir kuriuo panaikinama Direktyva </w:t>
      </w:r>
      <w:hyperlink r:id="rId18" w:tgtFrame="_blank" w:history="1">
        <w:r>
          <w:rPr>
            <w:rFonts w:ascii="Palemonas" w:hAnsi="Palemonas"/>
            <w:color w:val="0563C1" w:themeColor="hyperlink"/>
            <w:kern w:val="2"/>
            <w:u w:val="single"/>
          </w:rPr>
          <w:t>95/46/EB</w:t>
        </w:r>
      </w:hyperlink>
      <w:r>
        <w:rPr>
          <w:rFonts w:ascii="Palemonas" w:hAnsi="Palemonas"/>
          <w:kern w:val="2"/>
        </w:rPr>
        <w:t> (Bendrasis duomenų apsaugos reglamentas) reikalavimų, Lietuvos Respublikos asmens duomenų teisinės apsaugos įstatymo ir kitų teisės aktų, nustatančių asmens duomenų tvarkymą ir apsaugą, nuostatų.</w:t>
      </w:r>
    </w:p>
    <w:p>
      <w:pPr>
        <w:ind w:firstLine="720"/>
        <w:jc w:val="both"/>
        <w:rPr>
          <w:rFonts w:ascii="Palemonas" w:hAnsi="Palemonas"/>
        </w:rPr>
      </w:pPr>
      <w:r>
        <w:rPr>
          <w:rFonts w:ascii="Palemonas" w:hAnsi="Palemonas"/>
        </w:rPr>
        <w:t>44</w:t>
      </w:r>
      <w:r>
        <w:rPr>
          <w:rFonts w:ascii="Palemonas" w:hAnsi="Palemonas"/>
        </w:rPr>
        <w:t>. Tai, kas nereglamentuota šiame Apraše, sprendžiama taip, kaip numatyta Lietuvos Respublikos teisės aktuose.</w:t>
      </w:r>
    </w:p>
    <w:p>
      <w:pPr>
        <w:ind w:firstLine="720"/>
        <w:jc w:val="both"/>
        <w:rPr>
          <w:rFonts w:ascii="Palemonas" w:hAnsi="Palemonas"/>
        </w:rPr>
      </w:pPr>
      <w:r>
        <w:rPr>
          <w:rFonts w:ascii="Palemonas" w:hAnsi="Palemonas"/>
        </w:rPr>
        <w:t>45</w:t>
      </w:r>
      <w:r>
        <w:rPr>
          <w:rFonts w:ascii="Palemonas" w:hAnsi="Palemonas"/>
        </w:rPr>
        <w:t>. Šis Aprašas keičiamas ir naikinamas Savivaldybės tarybos sprendimu.</w:t>
      </w:r>
    </w:p>
    <w:p>
      <w:pPr>
        <w:jc w:val="center"/>
        <w:rPr>
          <w:rFonts w:ascii="Palemonas" w:hAnsi="Palemonas"/>
        </w:rPr>
      </w:pPr>
      <w:r>
        <w:rPr>
          <w:rFonts w:ascii="Palemonas" w:hAnsi="Palemonas"/>
        </w:rPr>
        <w:t>___________________________</w:t>
      </w:r>
    </w:p>
    <w:p>
      <w:pPr>
        <w:jc w:val="both"/>
        <w:rPr>
          <w:bCs/>
        </w:rPr>
      </w:pPr>
    </w:p>
    <w:p>
      <w:pPr>
        <w:ind w:left="6804"/>
        <w:jc w:val="both"/>
        <w:sectPr>
          <w:headerReference w:type="even" r:id="rId19"/>
          <w:headerReference w:type="default" r:id="rId20"/>
          <w:footerReference w:type="even" r:id="rId21"/>
          <w:footerReference w:type="default" r:id="rId22"/>
          <w:headerReference w:type="first" r:id="rId23"/>
          <w:footerReference w:type="first" r:id="rId24"/>
          <w:pgSz w:w="11907" w:h="16840" w:code="9"/>
          <w:pgMar w:top="907" w:right="567" w:bottom="851" w:left="1701" w:header="709" w:footer="709" w:gutter="0"/>
          <w:pgNumType w:start="1"/>
          <w:cols w:space="708"/>
          <w:titlePg/>
          <w:docGrid w:linePitch="360"/>
        </w:sectPr>
      </w:pPr>
    </w:p>
    <w:p>
      <w:pPr>
        <w:ind w:left="6804"/>
        <w:jc w:val="both"/>
        <w:rPr>
          <w:bCs/>
        </w:rPr>
      </w:pPr>
      <w:r>
        <w:rPr>
          <w:bCs/>
        </w:rPr>
        <w:t xml:space="preserve">Širvintų rajono savivaldybės mero rezervo lėšų naudojimo tvarkos aprašo </w:t>
      </w:r>
    </w:p>
    <w:p>
      <w:pPr>
        <w:ind w:left="6804"/>
        <w:jc w:val="both"/>
        <w:rPr>
          <w:b/>
        </w:rPr>
      </w:pPr>
      <w:r>
        <w:rPr>
          <w:bCs/>
        </w:rPr>
        <w:t>priedas</w:t>
      </w:r>
    </w:p>
    <w:p>
      <w:pPr>
        <w:ind w:left="6804"/>
        <w:jc w:val="center"/>
        <w:rPr>
          <w:b/>
        </w:rPr>
      </w:pPr>
    </w:p>
    <w:p>
      <w:pPr>
        <w:jc w:val="center"/>
        <w:rPr>
          <w:b/>
        </w:rPr>
      </w:pPr>
      <w:r>
        <w:rPr>
          <w:b/>
        </w:rPr>
        <w:t>(Prašymo forma fiziniams / juridiniams asmenims)</w:t>
      </w:r>
    </w:p>
    <w:p>
      <w:pPr>
        <w:rPr>
          <w:b/>
        </w:rPr>
      </w:pPr>
    </w:p>
    <w:p>
      <w:pPr>
        <w:jc w:val="center"/>
        <w:rPr>
          <w:b/>
        </w:rPr>
      </w:pPr>
      <w:r>
        <w:rPr>
          <w:b/>
        </w:rPr>
        <w:t>_________________________________________________________________________</w:t>
      </w:r>
    </w:p>
    <w:p>
      <w:pPr>
        <w:jc w:val="center"/>
        <w:rPr>
          <w:bCs/>
          <w:sz w:val="20"/>
        </w:rPr>
      </w:pPr>
      <w:r>
        <w:rPr>
          <w:bCs/>
          <w:sz w:val="20"/>
        </w:rPr>
        <w:t xml:space="preserve">(fizinio asmens vardas, pavardė ir </w:t>
      </w:r>
      <w:r>
        <w:rPr>
          <w:kern w:val="1"/>
          <w:sz w:val="20"/>
          <w:lang w:eastAsia="ar-SA"/>
        </w:rPr>
        <w:t>asmens kodas</w:t>
      </w:r>
      <w:r>
        <w:rPr>
          <w:bCs/>
          <w:sz w:val="20"/>
        </w:rPr>
        <w:t xml:space="preserve">, juridinio asmens pavadinimas, </w:t>
      </w:r>
      <w:r>
        <w:rPr>
          <w:kern w:val="1"/>
          <w:sz w:val="20"/>
          <w:lang w:eastAsia="ar-SA"/>
        </w:rPr>
        <w:t>teisinė forma ir kodas</w:t>
      </w:r>
      <w:r>
        <w:rPr>
          <w:bCs/>
          <w:sz w:val="20"/>
        </w:rPr>
        <w:t>)</w:t>
      </w:r>
    </w:p>
    <w:p>
      <w:pPr>
        <w:jc w:val="both"/>
        <w:rPr>
          <w:b/>
          <w:sz w:val="20"/>
        </w:rPr>
      </w:pPr>
    </w:p>
    <w:p>
      <w:pPr>
        <w:jc w:val="center"/>
        <w:rPr>
          <w:b/>
          <w:sz w:val="20"/>
        </w:rPr>
      </w:pPr>
      <w:r>
        <w:rPr>
          <w:b/>
          <w:sz w:val="20"/>
        </w:rPr>
        <w:t>______________________________________________________________________</w:t>
      </w:r>
    </w:p>
    <w:p>
      <w:pPr>
        <w:jc w:val="center"/>
        <w:rPr>
          <w:bCs/>
          <w:sz w:val="20"/>
        </w:rPr>
      </w:pPr>
      <w:r>
        <w:rPr>
          <w:bCs/>
          <w:sz w:val="20"/>
        </w:rPr>
        <w:t>(adresas, telefonas, el. p. adresas)</w:t>
      </w:r>
    </w:p>
    <w:p>
      <w:pPr>
        <w:rPr>
          <w:bCs/>
        </w:rPr>
      </w:pPr>
    </w:p>
    <w:p>
      <w:pPr>
        <w:rPr>
          <w:bCs/>
        </w:rPr>
      </w:pPr>
      <w:r>
        <w:rPr>
          <w:bCs/>
        </w:rPr>
        <w:t>Širvintų rajono savivaldybės merui</w:t>
      </w:r>
    </w:p>
    <w:p>
      <w:pPr>
        <w:rPr>
          <w:bCs/>
        </w:rPr>
      </w:pPr>
    </w:p>
    <w:p>
      <w:pPr>
        <w:jc w:val="center"/>
        <w:rPr>
          <w:b/>
        </w:rPr>
      </w:pPr>
      <w:r>
        <w:rPr>
          <w:b/>
        </w:rPr>
        <w:t>PRAŠYMAS</w:t>
      </w:r>
    </w:p>
    <w:p>
      <w:pPr>
        <w:jc w:val="center"/>
        <w:rPr>
          <w:b/>
        </w:rPr>
      </w:pPr>
      <w:r>
        <w:rPr>
          <w:b/>
        </w:rPr>
        <w:t>DĖL LĖŠŲ SKYRIMO IŠ ŠIRVINTŲ RAJONO SAVIVALDYBĖS MERO REZERVO</w:t>
      </w:r>
    </w:p>
    <w:p>
      <w:pPr>
        <w:jc w:val="center"/>
        <w:rPr>
          <w:bCs/>
        </w:rPr>
      </w:pPr>
      <w:r>
        <w:rPr>
          <w:bCs/>
        </w:rPr>
        <w:t xml:space="preserve">20____ m. ______________   d.</w:t>
      </w:r>
    </w:p>
    <w:p>
      <w:pPr>
        <w:jc w:val="center"/>
        <w:rPr>
          <w:bCs/>
        </w:rPr>
      </w:pPr>
    </w:p>
    <w:p>
      <w:pPr>
        <w:jc w:val="center"/>
        <w:rPr>
          <w:bCs/>
          <w:sz w:val="18"/>
          <w:szCs w:val="18"/>
        </w:rPr>
      </w:pPr>
    </w:p>
    <w:p>
      <w:pPr>
        <w:ind w:firstLine="720"/>
        <w:jc w:val="both"/>
        <w:rPr>
          <w:bCs/>
        </w:rPr>
      </w:pPr>
      <w:r>
        <w:rPr>
          <w:bCs/>
        </w:rPr>
        <w:t>Prašau skirti _________________ eurų iš Širvintų rajono savivaldybės mero rezervo, nukentėjus nuo gaisro, įvykio, krizės, ekstremaliojo įvykio (situacijos) ar nepaprastosios padėties metu.</w:t>
      </w:r>
    </w:p>
    <w:p>
      <w:pPr>
        <w:ind w:firstLine="265"/>
        <w:jc w:val="center"/>
        <w:rPr>
          <w:bCs/>
          <w:sz w:val="20"/>
        </w:rPr>
      </w:pPr>
      <w:r>
        <w:rPr>
          <w:bCs/>
          <w:sz w:val="20"/>
        </w:rPr>
        <w:t>(pabraukti tinkantį variantą)</w:t>
      </w:r>
    </w:p>
    <w:p>
      <w:pPr>
        <w:ind w:firstLine="265"/>
        <w:rPr>
          <w:bCs/>
          <w:sz w:val="20"/>
        </w:rPr>
      </w:pPr>
    </w:p>
    <w:p>
      <w:pPr>
        <w:jc w:val="both"/>
        <w:rPr>
          <w:bCs/>
          <w:sz w:val="20"/>
        </w:rPr>
      </w:pPr>
      <w:r>
        <w:rPr>
          <w:bCs/>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(nurodoma </w:t>
      </w:r>
      <w:r>
        <w:rPr>
          <w:kern w:val="1"/>
          <w:lang w:eastAsia="ar-SA"/>
        </w:rPr>
        <w:t xml:space="preserve">žalos atsiradimo data, žalos dydis ir pobūdis, sugadinto turto pavadinimas, aplinkybės, kuriomis padaryta žala, ir žalos atsiradimo priežastinis ryšys su krizės, ekstremaliosios situacijos, ekstremaliojo įvykio, gaisro ar kitų Aprašo </w:t>
      </w:r>
      <w:r>
        <w:rPr>
          <w:color w:val="000000"/>
        </w:rPr>
        <w:t>5.1–5.5 papunkčiuose</w:t>
      </w:r>
      <w:r>
        <w:rPr>
          <w:kern w:val="1"/>
          <w:lang w:eastAsia="ar-SA"/>
        </w:rPr>
        <w:t xml:space="preserve"> numatytų įvykių poveikiu)</w:t>
      </w:r>
      <w:r>
        <w:rPr>
          <w:bCs/>
        </w:rPr>
        <w:t>.</w:t>
      </w:r>
    </w:p>
    <w:p>
      <w:pPr>
        <w:ind w:firstLine="720"/>
        <w:rPr>
          <w:bCs/>
        </w:rPr>
      </w:pPr>
      <w:r>
        <w:rPr>
          <w:bCs/>
        </w:rPr>
        <w:t>Prašau lėšas pervesti į sąskaitą Nr. ____________________________________________.</w:t>
      </w:r>
    </w:p>
    <w:p>
      <w:pPr>
        <w:rPr>
          <w:bCs/>
        </w:rPr>
      </w:pPr>
    </w:p>
    <w:p>
      <w:pPr>
        <w:rPr>
          <w:sz w:val="8"/>
          <w:szCs w:val="8"/>
        </w:rPr>
      </w:pPr>
    </w:p>
    <w:p>
      <w:pPr>
        <w:spacing w:line="276" w:lineRule="auto"/>
        <w:ind w:firstLine="851"/>
        <w:rPr>
          <w:lang w:eastAsia="lt-LT"/>
        </w:rPr>
      </w:pPr>
      <w:r>
        <w:rPr>
          <w:lang w:eastAsia="lt-LT"/>
        </w:rPr>
        <w:t xml:space="preserve">Patvirtinu, kad </w:t>
      </w:r>
      <w:r>
        <w:t xml:space="preserve">(pažymima </w:t>
      </w:r>
      <w:r>
        <w:rPr>
          <w:lang w:val="en-US"/>
        </w:rPr>
        <w:drawing>
          <wp:inline distT="0" distB="0" distL="0" distR="0">
            <wp:extent cx="123825" cy="123825"/>
            <wp:effectExtent l="0" t="0" r="9525" b="9525"/>
            <wp:docPr id="494078156" name="Paveikslėlis 494078156"/>
            <wp:cNvGraphicFramePr/>
            <a:graphic xmlns:a="http://schemas.openxmlformats.org/drawingml/2006/main">
              <a:graphicData uri="http://schemas.openxmlformats.org/drawingml/2006/picture">
                <pic:pic xmlns:pic="http://schemas.openxmlformats.org/drawingml/2006/picture">
                  <pic:nvPicPr>
                    <pic:cNvPr id="9" name="Paveikslėlis 9"/>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t>)</w:t>
      </w:r>
      <w:r>
        <w:rPr>
          <w:lang w:eastAsia="lt-LT"/>
        </w:rPr>
        <w:t>:</w:t>
      </w:r>
    </w:p>
    <w:p>
      <w:pPr>
        <w:rPr>
          <w:sz w:val="8"/>
          <w:szCs w:val="8"/>
        </w:rPr>
      </w:pPr>
    </w:p>
    <w:p>
      <w:pPr>
        <w:spacing w:line="276" w:lineRule="auto"/>
        <w:rPr>
          <w:kern w:val="1"/>
          <w:lang w:eastAsia="ar-SA"/>
        </w:rPr>
      </w:pPr>
      <w:r>
        <w:rPr>
          <w:lang w:val="en-US"/>
        </w:rPr>
        <w:drawing>
          <wp:inline distT="0" distB="0" distL="0" distR="0">
            <wp:extent cx="121920" cy="121920"/>
            <wp:effectExtent l="0" t="0" r="0" b="0"/>
            <wp:docPr id="1713034690" name="Paveikslėlis 17130346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864021449"/>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Pr>
          <w:lang w:eastAsia="lt-LT"/>
        </w:rPr>
        <w:t xml:space="preserve"> Turtas nebuvo apdraustas.</w:t>
      </w:r>
    </w:p>
    <w:p>
      <w:pPr>
        <w:spacing w:line="276" w:lineRule="auto"/>
        <w:jc w:val="both"/>
        <w:rPr>
          <w:kern w:val="1"/>
          <w:lang w:eastAsia="ar-SA"/>
        </w:rPr>
      </w:pPr>
      <w:r>
        <w:rPr>
          <w:lang w:val="en-US"/>
        </w:rPr>
        <w:drawing>
          <wp:inline distT="0" distB="0" distL="0" distR="0">
            <wp:extent cx="121920" cy="121920"/>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588371542"/>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Pr>
          <w:lang w:eastAsia="lt-LT"/>
        </w:rPr>
        <w:t xml:space="preserve"> Turtas buvo apdraustas, tačiau draudimo išmoka nebuvo ir (ar)  iš dalies išmokėta. Gauta </w:t>
      </w:r>
      <w:r>
        <w:rPr>
          <w:kern w:val="1"/>
          <w:lang w:eastAsia="ar-SA"/>
        </w:rPr>
        <w:t>draudimo išmoka__________________________________ eurų.</w:t>
      </w:r>
    </w:p>
    <w:p>
      <w:pPr>
        <w:spacing w:line="276" w:lineRule="auto"/>
        <w:rPr>
          <w:lang w:eastAsia="lt-LT"/>
        </w:rPr>
      </w:pPr>
      <w:r>
        <w:rPr>
          <w:lang w:val="en-US"/>
        </w:rPr>
        <w:drawing>
          <wp:inline distT="0" distB="0" distL="0" distR="0">
            <wp:extent cx="123825" cy="123825"/>
            <wp:effectExtent l="0" t="0" r="9525" b="9525"/>
            <wp:docPr id="368787208" name="Paveikslėlis 368787208"/>
            <wp:cNvGraphicFramePr/>
            <a:graphic xmlns:a="http://schemas.openxmlformats.org/drawingml/2006/main">
              <a:graphicData uri="http://schemas.openxmlformats.org/drawingml/2006/picture">
                <pic:pic xmlns:pic="http://schemas.openxmlformats.org/drawingml/2006/picture">
                  <pic:nvPicPr>
                    <pic:cNvPr id="2" name="Paveikslėlis 2"/>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lang w:eastAsia="lt-LT"/>
        </w:rPr>
        <w:t xml:space="preserve"> Nebuvo gautos kitos išmokos, skirtos patirtiems nuostoliams kompensuoti.</w:t>
      </w:r>
    </w:p>
    <w:p>
      <w:pPr>
        <w:rPr>
          <w:sz w:val="8"/>
          <w:szCs w:val="8"/>
        </w:rPr>
      </w:pPr>
    </w:p>
    <w:p>
      <w:pPr>
        <w:spacing w:line="276" w:lineRule="auto"/>
        <w:ind w:firstLine="851"/>
        <w:rPr>
          <w:lang w:eastAsia="lt-LT"/>
        </w:rPr>
      </w:pPr>
    </w:p>
    <w:p>
      <w:pPr>
        <w:spacing w:line="276" w:lineRule="auto"/>
        <w:ind w:firstLine="851"/>
        <w:rPr>
          <w:lang w:eastAsia="lt-LT"/>
        </w:rPr>
      </w:pPr>
    </w:p>
    <w:p>
      <w:pPr>
        <w:spacing w:line="276" w:lineRule="auto"/>
        <w:ind w:firstLine="851"/>
        <w:rPr>
          <w:lang w:eastAsia="lt-LT"/>
        </w:rPr>
      </w:pPr>
      <w:r>
        <w:rPr>
          <w:lang w:eastAsia="lt-LT"/>
        </w:rPr>
        <w:t>Parašas ___________________</w:t>
      </w:r>
    </w:p>
    <w:p>
      <w:pPr>
        <w:rPr>
          <w:sz w:val="8"/>
          <w:szCs w:val="8"/>
        </w:rPr>
      </w:pPr>
    </w:p>
    <w:p>
      <w:pPr>
        <w:spacing w:line="276" w:lineRule="auto"/>
        <w:ind w:firstLine="720"/>
        <w:rPr>
          <w:b/>
        </w:rPr>
      </w:pPr>
    </w:p>
    <w:p>
      <w:pPr>
        <w:spacing w:line="276" w:lineRule="auto"/>
        <w:ind w:firstLine="720"/>
        <w:rPr>
          <w:bCs/>
        </w:rPr>
      </w:pPr>
      <w:r>
        <w:rPr>
          <w:b/>
        </w:rPr>
        <w:t>PRIDEDAMA</w:t>
      </w:r>
      <w:r>
        <w:rPr>
          <w:bCs/>
        </w:rPr>
        <w:t xml:space="preserve"> (pažymima </w:t>
      </w:r>
      <w:r>
        <w:rPr>
          <w:lang w:val="en-US"/>
        </w:rPr>
        <w:drawing>
          <wp:inline distT="0" distB="0" distL="0" distR="0">
            <wp:extent cx="123825" cy="123825"/>
            <wp:effectExtent l="0" t="0" r="9525" b="9525"/>
            <wp:docPr id="1046102385" name="Paveikslėlis 1046102385"/>
            <wp:cNvGraphicFramePr/>
            <a:graphic xmlns:a="http://schemas.openxmlformats.org/drawingml/2006/main">
              <a:graphicData uri="http://schemas.openxmlformats.org/drawingml/2006/picture">
                <pic:pic xmlns:pic="http://schemas.openxmlformats.org/drawingml/2006/picture">
                  <pic:nvPicPr>
                    <pic:cNvPr id="9" name="Paveikslėlis 9"/>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bCs/>
        </w:rPr>
        <w:t>):</w:t>
      </w:r>
    </w:p>
    <w:p>
      <w:pPr>
        <w:spacing w:line="276" w:lineRule="auto"/>
        <w:ind w:firstLine="720"/>
        <w:rPr>
          <w:bCs/>
        </w:rPr>
      </w:pPr>
    </w:p>
    <w:p>
      <w:pPr>
        <w:tabs>
          <w:tab w:val="left" w:pos="927"/>
        </w:tabs>
        <w:spacing w:line="276" w:lineRule="auto"/>
        <w:ind w:left="927" w:hanging="360"/>
        <w:jc w:val="both"/>
        <w:rPr>
          <w:bCs/>
        </w:rPr>
      </w:pPr>
      <w:r>
        <w:rPr>
          <w:rFonts w:ascii="Symbol" w:hAnsi="Symbol"/>
          <w:bCs/>
          <w:color w:val="92D050"/>
          <w:szCs w:val="24"/>
        </w:rPr>
        <w:t></w:t>
        <w:tab/>
      </w:r>
      <w:r>
        <w:rPr>
          <w:kern w:val="1"/>
          <w:lang w:eastAsia="ar-SA"/>
        </w:rPr>
        <w:t>gaisro faktą patvirtinanti Valstybinės priešgaisrinės gelbėjimo tarnybos teritorinio padalinio pažyma;</w:t>
      </w:r>
    </w:p>
    <w:p>
      <w:pPr>
        <w:tabs>
          <w:tab w:val="left" w:pos="927"/>
        </w:tabs>
        <w:suppressAutoHyphens/>
        <w:spacing w:line="276" w:lineRule="auto"/>
        <w:ind w:left="927" w:hanging="360"/>
        <w:jc w:val="both"/>
        <w:textAlignment w:val="baseline"/>
      </w:pPr>
      <w:r>
        <w:rPr>
          <w:rFonts w:ascii="Symbol" w:hAnsi="Symbol"/>
          <w:color w:val="92D050"/>
          <w:szCs w:val="24"/>
        </w:rPr>
        <w:t></w:t>
        <w:tab/>
      </w:r>
      <w:r>
        <w:rPr>
          <w:kern w:val="1"/>
          <w:lang w:eastAsia="ar-SA"/>
        </w:rPr>
        <w:t xml:space="preserve">kai prašoma kompensuoti suma viršija 1 000 eurų, </w:t>
      </w:r>
      <w:r>
        <w:t>žalos dydį pagrindžianti dokumentacija (atestuotų bei nepriklausomų turto vertintojų išvada arba žalų ekspertų išvada);</w:t>
      </w:r>
    </w:p>
    <w:p>
      <w:pPr>
        <w:tabs>
          <w:tab w:val="left" w:pos="927"/>
        </w:tabs>
        <w:suppressAutoHyphens/>
        <w:spacing w:line="276" w:lineRule="auto"/>
        <w:ind w:left="927" w:hanging="360"/>
        <w:jc w:val="both"/>
        <w:textAlignment w:val="baseline"/>
      </w:pPr>
      <w:r>
        <w:rPr>
          <w:rFonts w:ascii="Symbol" w:hAnsi="Symbol"/>
          <w:color w:val="92D050"/>
          <w:szCs w:val="24"/>
        </w:rPr>
        <w:t></w:t>
        <w:tab/>
      </w:r>
      <w:r>
        <w:t>turėtas išlaidas (tiesioginius nuostolius) pagrindžiantys dokumentai</w:t>
      </w:r>
      <w:r>
        <w:rPr>
          <w:kern w:val="1"/>
          <w:lang w:eastAsia="ar-SA"/>
        </w:rPr>
        <w:t xml:space="preserve"> (sąskaitos faktūros, kasos kvitai, mokėjimo nurodymai, banko išrašai, sutartys </w:t>
      </w:r>
      <w:r>
        <w:rPr>
          <w:lang w:eastAsia="ar-SA"/>
        </w:rPr>
        <w:t>i</w:t>
      </w:r>
      <w:r>
        <w:rPr>
          <w:kern w:val="1"/>
          <w:lang w:eastAsia="ar-SA"/>
        </w:rPr>
        <w:t>r kt.);</w:t>
      </w:r>
    </w:p>
    <w:p>
      <w:pPr>
        <w:tabs>
          <w:tab w:val="left" w:pos="709"/>
          <w:tab w:val="left" w:pos="927"/>
          <w:tab w:val="left" w:pos="993"/>
        </w:tabs>
        <w:suppressAutoHyphens/>
        <w:spacing w:line="276" w:lineRule="auto"/>
        <w:ind w:left="927" w:hanging="360"/>
        <w:jc w:val="both"/>
        <w:textAlignment w:val="baseline"/>
        <w:rPr>
          <w:color w:val="000000"/>
        </w:rPr>
      </w:pPr>
      <w:r>
        <w:rPr>
          <w:rFonts w:ascii="Symbol" w:hAnsi="Symbol"/>
          <w:color w:val="92D050"/>
          <w:szCs w:val="24"/>
        </w:rPr>
        <w:t></w:t>
        <w:tab/>
      </w:r>
      <w:r>
        <w:t>Turto panaudos, patikėjimo ar nuomos sutarties kopija, jeigu turtas fiziniam ar juridiniam asmeniui perduotas valdyti ir naudoti panaudos, patikėjimo ar nuomos teise;</w:t>
      </w:r>
    </w:p>
    <w:p>
      <w:pPr>
        <w:tabs>
          <w:tab w:val="left" w:pos="709"/>
          <w:tab w:val="left" w:pos="927"/>
          <w:tab w:val="left" w:pos="993"/>
        </w:tabs>
        <w:suppressAutoHyphens/>
        <w:spacing w:line="276" w:lineRule="auto"/>
        <w:ind w:left="927" w:hanging="360"/>
        <w:jc w:val="both"/>
        <w:textAlignment w:val="baseline"/>
        <w:rPr>
          <w:color w:val="000000"/>
        </w:rPr>
      </w:pPr>
      <w:r>
        <w:rPr>
          <w:rFonts w:ascii="Symbol" w:hAnsi="Symbol"/>
          <w:color w:val="92D050"/>
          <w:szCs w:val="24"/>
        </w:rPr>
        <w:t></w:t>
        <w:tab/>
      </w:r>
      <w:r>
        <w:rPr>
          <w:rFonts w:eastAsia="Calibri"/>
        </w:rPr>
        <w:t>įvykio vietos nuotraukos;</w:t>
      </w:r>
    </w:p>
    <w:p>
      <w:pPr>
        <w:tabs>
          <w:tab w:val="left" w:pos="709"/>
          <w:tab w:val="left" w:pos="927"/>
          <w:tab w:val="left" w:pos="993"/>
        </w:tabs>
        <w:suppressAutoHyphens/>
        <w:spacing w:line="276" w:lineRule="auto"/>
        <w:ind w:left="927" w:hanging="360"/>
        <w:jc w:val="both"/>
        <w:textAlignment w:val="baseline"/>
        <w:rPr>
          <w:color w:val="000000"/>
        </w:rPr>
      </w:pPr>
      <w:r>
        <w:rPr>
          <w:rFonts w:ascii="Symbol" w:hAnsi="Symbol"/>
          <w:color w:val="92D050"/>
          <w:szCs w:val="24"/>
        </w:rPr>
        <w:t></w:t>
        <w:tab/>
      </w:r>
      <w:r>
        <w:t>draudimo bendrovės dokumentai dėl žalos dydžio ar kompensavimo (draudimo sutartis, išmokos dydį patvirtinantys dokumentai, sprendimas dėl išmokos skyrimo / neskyrimo);</w:t>
      </w:r>
    </w:p>
    <w:p>
      <w:pPr>
        <w:tabs>
          <w:tab w:val="left" w:pos="709"/>
          <w:tab w:val="left" w:pos="927"/>
          <w:tab w:val="left" w:pos="993"/>
        </w:tabs>
        <w:suppressAutoHyphens/>
        <w:spacing w:line="276" w:lineRule="auto"/>
        <w:ind w:left="927" w:hanging="360"/>
        <w:jc w:val="both"/>
        <w:textAlignment w:val="baseline"/>
        <w:rPr>
          <w:color w:val="000000"/>
        </w:rPr>
      </w:pPr>
      <w:r>
        <w:rPr>
          <w:rFonts w:ascii="Symbol" w:hAnsi="Symbol"/>
          <w:color w:val="92D050"/>
          <w:szCs w:val="24"/>
        </w:rPr>
        <w:t></w:t>
        <w:tab/>
      </w:r>
      <w:r>
        <w:rPr>
          <w:color w:val="000000"/>
        </w:rPr>
        <w:t>kita informacija, reikalinga prašymui nagrinėti</w:t>
      </w:r>
      <w:r>
        <w:rPr>
          <w:kern w:val="1"/>
          <w:lang w:eastAsia="ar-SA"/>
        </w:rPr>
        <w:t xml:space="preserve"> (įrašyti) ___________________________.</w:t>
      </w:r>
    </w:p>
    <w:p>
      <w:pPr>
        <w:tabs>
          <w:tab w:val="left" w:pos="709"/>
          <w:tab w:val="left" w:pos="993"/>
        </w:tabs>
        <w:suppressAutoHyphens/>
        <w:spacing w:line="276" w:lineRule="auto"/>
        <w:ind w:left="927"/>
        <w:jc w:val="both"/>
        <w:textAlignment w:val="baseline"/>
        <w:rPr>
          <w:color w:val="000000"/>
          <w:szCs w:val="24"/>
        </w:rPr>
      </w:pPr>
    </w:p>
    <w:p>
      <w:pPr>
        <w:spacing w:line="276" w:lineRule="auto"/>
        <w:ind w:firstLine="709"/>
        <w:jc w:val="both"/>
        <w:rPr>
          <w:rFonts w:eastAsia="Calibri"/>
        </w:rPr>
      </w:pPr>
      <w:r>
        <w:rPr>
          <w:rFonts w:eastAsia="Calibri"/>
        </w:rPr>
        <w:t xml:space="preserve">Patvirtinu, kad šiame prašyme pateikta informacija yra teisinga ir sutinku, kad mano pateikti duomenys būtų naudojami vertinant situacijos pagrįstumą ir, esant poreikiui, tikrinami. </w:t>
      </w:r>
    </w:p>
    <w:p>
      <w:pPr>
        <w:spacing w:line="276" w:lineRule="auto"/>
        <w:ind w:firstLine="709"/>
        <w:jc w:val="both"/>
        <w:rPr>
          <w:rFonts w:eastAsia="Calibri"/>
        </w:rPr>
      </w:pPr>
    </w:p>
    <w:p>
      <w:pPr>
        <w:tabs>
          <w:tab w:val="left" w:pos="709"/>
          <w:tab w:val="left" w:pos="993"/>
        </w:tabs>
        <w:spacing w:line="276" w:lineRule="auto"/>
        <w:ind w:left="142" w:firstLine="567"/>
        <w:jc w:val="both"/>
        <w:rPr>
          <w:kern w:val="1"/>
          <w:lang w:eastAsia="ar-SA"/>
        </w:rPr>
      </w:pPr>
      <w:r>
        <w:rPr>
          <w:kern w:val="1"/>
          <w:lang w:eastAsia="ar-SA"/>
        </w:rPr>
        <w:t>Sutinku, kad Savivaldybės administracija tikrintų mano asmens duomenis, susijusius su prašymo nagrinėjimu.</w:t>
      </w:r>
    </w:p>
    <w:p>
      <w:pPr>
        <w:spacing w:line="276" w:lineRule="auto"/>
        <w:ind w:firstLine="851"/>
        <w:rPr>
          <w:lang w:eastAsia="lt-LT"/>
        </w:rPr>
      </w:pPr>
      <w:r>
        <w:rPr>
          <w:lang w:eastAsia="lt-LT"/>
        </w:rPr>
        <w:t>Parašas ___________________</w:t>
      </w:r>
    </w:p>
    <w:p>
      <w:pPr>
        <w:tabs>
          <w:tab w:val="left" w:pos="709"/>
          <w:tab w:val="left" w:pos="993"/>
        </w:tabs>
        <w:spacing w:line="276" w:lineRule="auto"/>
        <w:ind w:left="142" w:firstLine="567"/>
        <w:jc w:val="both"/>
        <w:rPr>
          <w:kern w:val="1"/>
          <w:lang w:eastAsia="ar-SA"/>
        </w:rPr>
      </w:pPr>
    </w:p>
    <w:p>
      <w:pPr>
        <w:tabs>
          <w:tab w:val="left" w:pos="709"/>
          <w:tab w:val="left" w:pos="993"/>
        </w:tabs>
        <w:spacing w:line="276" w:lineRule="auto"/>
        <w:ind w:left="142" w:firstLine="567"/>
        <w:jc w:val="both"/>
        <w:rPr>
          <w:bCs/>
        </w:rPr>
      </w:pPr>
    </w:p>
    <w:p>
      <w:pPr>
        <w:suppressAutoHyphens/>
        <w:spacing w:line="276" w:lineRule="auto"/>
        <w:jc w:val="both"/>
        <w:textAlignment w:val="baseline"/>
      </w:pPr>
      <w:r>
        <w:rPr>
          <w:sz w:val="20"/>
        </w:rPr>
        <w:t>Pasirašydami šį prašymą Jūs patvirtinate, kad esate tinkamai informuotas, kad Jūsų asmens duomenų valdytojas yra Širvintų rajono savivaldybės administracija (juridinio asmens kodas 188722373, adresas: Vilniaus g. 61, LT-19120 Širvintos, tel.</w:t>
      </w:r>
      <w:r>
        <w:rPr>
          <w:color w:val="EDEDED"/>
          <w:sz w:val="20"/>
        </w:rPr>
        <w:t xml:space="preserve"> </w:t>
      </w:r>
      <w:r>
        <w:rPr>
          <w:sz w:val="20"/>
        </w:rPr>
        <w:t xml:space="preserve">(+370 382)  51 590, el. p. </w:t>
      </w:r>
      <w:r>
        <w:rPr>
          <w:color w:val="0563C1"/>
          <w:sz w:val="20"/>
          <w:u w:val="single"/>
        </w:rPr>
        <w:t>savivaldybe@sirvintos.lt</w:t>
      </w:r>
      <w:r>
        <w:rPr>
          <w:sz w:val="20"/>
        </w:rPr>
        <w:t xml:space="preserve">). Asmens duomenys tvarkomi siekiant išnagrinėti Jūsų prašymą. Tvarkymo pagrindas – tvarkyti būtina, siekiant atlikti užduotį, vykdomą viešojo intereso labui, arba vykdant duomenų valdytojui pavestas viešosios valdžios funkcijas. Jūsų duomenys Savivaldybės administracijoje bus saugomi teisės aktų, reglamentuojančių duomenų saugojimo terminus, nustatyta tvarka ir gali būti teikiami tretiesiems asmenims, jeigu tai yra būtina Jūsų prašymui išnagrinėti, ir asmenims, kurie turi teisę šiuos duomenis gauti teisės aktų nustatyta tvarka. Duomenis pateikti privalote, kadangi kitaip negalėsime išnagrinėti Jūsų prašymo ir (ar) suteikti  paslaugos. Jūs turite teisę kreiptis su prašymu susipažinti su asmens duomenimis, juos ištaisyti, ištrinti, apriboti jų tvarkymą, juos perkelti, taip pat turite teisę nesutikti su duomenų tvarkymu, pateikti skundą Valstybinei duomenų apsaugos inspekcijai (L. Sapiegos g. 17, 10312 Vilnius) ir pasikonsultuoti su Širvintų rajono savivaldybės administracijos duomenų apsaugos pareigūnu, kurio kontaktai yra skelbiami: </w:t>
      </w:r>
      <w:r>
        <w:rPr>
          <w:color w:val="0563C1"/>
          <w:sz w:val="20"/>
          <w:u w:val="single"/>
        </w:rPr>
        <w:t>https://www.sirvintos.lt/lt/veiklos-sritys/asmens-duomenu-apsauga/asmens-duomenu-apsaugos-pareigunas/2795</w:t>
      </w:r>
      <w:r>
        <w:rPr>
          <w:color w:val="040404"/>
          <w:sz w:val="20"/>
          <w:shd w:val="clear" w:color="auto" w:fill="FFFFFF"/>
        </w:rPr>
        <w:t>.</w:t>
      </w:r>
      <w:r>
        <w:rPr>
          <w:sz w:val="20"/>
        </w:rPr>
        <w:t xml:space="preserve"> Daugiau informacijos apie duomenų tvarkymą rasite </w:t>
      </w:r>
      <w:r>
        <w:rPr>
          <w:color w:val="0563C1"/>
          <w:sz w:val="20"/>
          <w:u w:val="single"/>
        </w:rPr>
        <w:t>https://www.sirvintos.lt/lt/veikla/veiklos-sritys/asmens-duomenu-apsauga/2794</w:t>
      </w:r>
      <w:r>
        <w:rPr>
          <w:sz w:val="20"/>
        </w:rPr>
        <w:t>.</w:t>
      </w:r>
    </w:p>
    <w:p>
      <w:pPr>
        <w:rPr>
          <w:sz w:val="14"/>
          <w:szCs w:val="14"/>
        </w:rPr>
      </w:pPr>
    </w:p>
    <w:p>
      <w:pPr>
        <w:widowControl w:val="0"/>
        <w:rPr>
          <w:sz w:val="20"/>
        </w:rPr>
      </w:pPr>
      <w:r>
        <w:t xml:space="preserve">______________________________________                                                         _____________</w:t>
      </w:r>
      <w:r>
        <w:rPr>
          <w:sz w:val="20"/>
        </w:rPr>
        <w:t xml:space="preserve"> </w:t>
      </w:r>
      <w:r>
        <w:rPr>
          <w:rFonts w:eastAsia="HG Mincho Light J"/>
          <w:i/>
          <w:color w:val="00000A"/>
          <w:kern w:val="3"/>
          <w:sz w:val="18"/>
          <w:szCs w:val="18"/>
          <w:lang w:eastAsia="ar-SA"/>
        </w:rPr>
        <w:t>(pareiškėjo (juridinio asmens vadovo (</w:t>
      </w:r>
      <w:r>
        <w:rPr>
          <w:rFonts w:eastAsia="HG Mincho Light J"/>
          <w:i/>
          <w:color w:val="00000A"/>
          <w:kern w:val="3"/>
          <w:sz w:val="18"/>
          <w:szCs w:val="18"/>
          <w:shd w:val="clear" w:color="auto" w:fill="FFFFFF"/>
          <w:lang w:eastAsia="ar-SA"/>
        </w:rPr>
        <w:t xml:space="preserve">arba jo įgalioto asmens), </w:t>
      </w:r>
      <w:r>
        <w:rPr>
          <w:rFonts w:eastAsia="HG Mincho Light J"/>
          <w:i/>
          <w:color w:val="00000A"/>
          <w:kern w:val="3"/>
          <w:sz w:val="18"/>
          <w:szCs w:val="18"/>
          <w:lang w:eastAsia="ar-SA"/>
        </w:rPr>
        <w:t xml:space="preserve">fizinio asmens) vardas ir pavardė)                                (parašas)                                   </w:t>
      </w:r>
      <w:r>
        <w:rPr>
          <w:sz w:val="20"/>
        </w:rPr>
        <w:t xml:space="preserve">                                                                           </w:t>
      </w:r>
    </w:p>
    <w:p>
      <w:pPr>
        <w:widowControl w:val="0"/>
        <w:ind w:firstLine="1440"/>
        <w:rPr>
          <w:sz w:val="20"/>
        </w:rPr>
      </w:pPr>
    </w:p>
    <w:p>
      <w:pPr>
        <w:widowControl w:val="0"/>
        <w:ind w:left="-567"/>
        <w:jc w:val="center"/>
        <w:rPr>
          <w:sz w:val="20"/>
        </w:rPr>
      </w:pPr>
      <w:r>
        <w:rPr>
          <w:sz w:val="20"/>
        </w:rPr>
        <w:t>___________________</w:t>
      </w:r>
    </w:p>
    <w:p>
      <w:pPr/>
    </w:p>
    <w:p>
      <w:pPr>
        <w:tabs>
          <w:tab w:val="left" w:pos="1710"/>
        </w:tabs>
        <w:ind w:hanging="567"/>
        <w:jc w:val="center"/>
        <w:rPr>
          <w:b/>
          <w:szCs w:val="24"/>
        </w:rPr>
      </w:pPr>
    </w:p>
    <w:p>
      <w:pPr>
        <w:tabs>
          <w:tab w:val="left" w:pos="1710"/>
        </w:tabs>
        <w:ind w:hanging="567"/>
        <w:jc w:val="center"/>
        <w:rPr>
          <w:b/>
          <w:szCs w:val="24"/>
        </w:rPr>
      </w:pPr>
    </w:p>
    <w:p>
      <w:pPr>
        <w:tabs>
          <w:tab w:val="left" w:pos="1710"/>
        </w:tabs>
        <w:ind w:hanging="567"/>
        <w:jc w:val="center"/>
        <w:rPr>
          <w:b/>
          <w:szCs w:val="24"/>
        </w:rPr>
      </w:pPr>
    </w:p>
    <w:p>
      <w:pPr>
        <w:tabs>
          <w:tab w:val="left" w:pos="1710"/>
        </w:tabs>
        <w:ind w:hanging="567"/>
        <w:jc w:val="center"/>
        <w:rPr>
          <w:b/>
          <w:szCs w:val="24"/>
        </w:rPr>
      </w:pPr>
    </w:p>
    <w:p>
      <w:pPr>
        <w:tabs>
          <w:tab w:val="left" w:pos="1710"/>
        </w:tabs>
        <w:ind w:hanging="567"/>
        <w:jc w:val="center"/>
        <w:rPr>
          <w:b/>
          <w:szCs w:val="24"/>
        </w:rPr>
      </w:pPr>
    </w:p>
    <w:p>
      <w:pPr>
        <w:tabs>
          <w:tab w:val="left" w:pos="1710"/>
        </w:tabs>
        <w:ind w:hanging="567"/>
        <w:jc w:val="center"/>
        <w:rPr>
          <w:b/>
          <w:szCs w:val="24"/>
        </w:rPr>
      </w:pPr>
    </w:p>
    <w:p>
      <w:pPr>
        <w:tabs>
          <w:tab w:val="left" w:pos="1710"/>
        </w:tabs>
        <w:ind w:hanging="567"/>
        <w:jc w:val="center"/>
        <w:rPr>
          <w:b/>
          <w:szCs w:val="24"/>
        </w:rPr>
      </w:pPr>
    </w:p>
    <w:p>
      <w:pPr>
        <w:tabs>
          <w:tab w:val="left" w:pos="1710"/>
        </w:tabs>
        <w:ind w:hanging="567"/>
        <w:jc w:val="center"/>
        <w:rPr>
          <w:b/>
          <w:szCs w:val="24"/>
        </w:rPr>
      </w:pPr>
    </w:p>
    <w:p>
      <w:pPr>
        <w:tabs>
          <w:tab w:val="left" w:pos="1710"/>
        </w:tabs>
        <w:ind w:hanging="567"/>
        <w:jc w:val="center"/>
        <w:rPr>
          <w:b/>
          <w:szCs w:val="24"/>
        </w:rPr>
      </w:pPr>
    </w:p>
    <w:p>
      <w:pPr>
        <w:tabs>
          <w:tab w:val="left" w:pos="1710"/>
        </w:tabs>
        <w:ind w:hanging="567"/>
        <w:jc w:val="center"/>
        <w:rPr>
          <w:b/>
          <w:szCs w:val="24"/>
        </w:rPr>
      </w:pPr>
    </w:p>
    <w:p>
      <w:pPr>
        <w:tabs>
          <w:tab w:val="left" w:pos="1710"/>
        </w:tabs>
        <w:ind w:hanging="567"/>
        <w:jc w:val="center"/>
        <w:rPr>
          <w:b/>
          <w:szCs w:val="24"/>
        </w:rPr>
      </w:pPr>
    </w:p>
    <w:p>
      <w:pPr>
        <w:tabs>
          <w:tab w:val="left" w:pos="1710"/>
        </w:tabs>
        <w:ind w:hanging="567"/>
        <w:jc w:val="center"/>
        <w:rPr>
          <w:b/>
          <w:szCs w:val="24"/>
        </w:rPr>
      </w:pPr>
    </w:p>
    <w:p>
      <w:pPr>
        <w:rPr>
          <w:color w:val="0D0D0D"/>
          <w:szCs w:val="24"/>
          <w:lang w:eastAsia="lt-LT"/>
        </w:rPr>
      </w:pPr>
    </w:p>
    <w:p>
      <w:pPr>
        <w:pStyle w:val="PlainText"/>
        <w:rPr>
          <w:rFonts w:ascii="Times New Roman" w:eastAsia="MS Mincho" w:hAnsi="Times New Roman"/>
          <w:sz w:val="20"/>
          <w:i/>
          <w:iCs/>
        </w:rPr>
      </w:pPr>
      <w:r>
        <w:rPr>
          <w:rFonts w:ascii="Times New Roman" w:eastAsia="MS Mincho" w:hAnsi="Times New Roman"/>
          <w:sz w:val="20"/>
          <w:i/>
          <w:iCs/>
        </w:rPr>
        <w:t>Priedo pakeitimai:</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6df057568b5311f1958a9007e2f07e60">
        <w:r w:rsidRPr="00532B9F">
          <w:rPr>
            <w:rFonts w:ascii="Times New Roman" w:eastAsia="MS Mincho" w:hAnsi="Times New Roman"/>
            <w:sz w:val="20"/>
            <w:i/>
            <w:iCs/>
            <w:color w:val="0000FF" w:themeColor="hyperlink"/>
            <w:u w:val="single"/>
          </w:rPr>
          <w:t>1-99</w:t>
        </w:r>
      </w:fldSimple>
      <w:r>
        <w:rPr>
          <w:rFonts w:ascii="Times New Roman" w:eastAsia="MS Mincho" w:hAnsi="Times New Roman"/>
          <w:sz w:val="20"/>
          <w:i/>
          <w:iCs/>
        </w:rPr>
        <w:t>,
2026-07-29,
paskelbta TAR 2026-07-29, i. k. 2026-12359            </w:t>
      </w:r>
    </w:p>
    <w:p/>
    <w:p>
      <w:pPr>
        <w:jc w:val="both"/>
        <w:rPr>
          <w:rFonts w:ascii="Times New Roman" w:hAnsi="Times New Roman"/>
          <w:sz w:val="20"/>
          <w:b/>
        </w:rPr>
      </w:pPr>
    </w:p>
    <w:p>
      <w:pPr>
        <w:jc w:val="both"/>
        <w:rPr>
          <w:rFonts w:ascii="Times New Roman" w:hAnsi="Times New Roman"/>
          <w:sz w:val="20"/>
          <w:b/>
        </w:rPr>
      </w:pPr>
    </w:p>
    <w:p>
      <w:pPr>
        <w:jc w:val="both"/>
        <w:rPr>
          <w:rFonts w:ascii="Times New Roman" w:hAnsi="Times New Roman"/>
          <w:b/>
        </w:rPr>
      </w:pPr>
      <w:r>
        <w:rPr>
          <w:rFonts w:ascii="Times New Roman" w:hAnsi="Times New Roman"/>
          <w:sz w:val="20"/>
          <w:b/>
        </w:rPr>
        <w:t>Pakeitimai:</w:t>
      </w:r>
    </w:p>
    <w:p>
      <w:pPr>
        <w:jc w:val="both"/>
        <w:rPr>
          <w:rFonts w:ascii="Times New Roman" w:hAnsi="Times New Roman"/>
          <w:sz w:val="20"/>
        </w:rPr>
      </w:pPr>
    </w:p>
    <w:p>
      <w:pPr>
        <w:jc w:val="both"/>
        <w:rPr>
          <w:rFonts w:ascii="Times New Roman" w:hAnsi="Times New Roman"/>
        </w:rPr>
      </w:pPr>
      <w:r>
        <w:rPr>
          <w:rFonts w:ascii="Times New Roman" w:hAnsi="Times New Roman"/>
          <w:sz w:val="20"/>
        </w:rPr>
        <w:t>1.</w:t>
      </w:r>
    </w:p>
    <w:p>
      <w:pPr>
        <w:jc w:val="both"/>
        <w:rPr>
          <w:rFonts w:ascii="Times New Roman" w:hAnsi="Times New Roman"/>
        </w:rPr>
      </w:pPr>
      <w:r>
        <w:rPr>
          <w:rFonts w:ascii="Times New Roman" w:hAnsi="Times New Roman"/>
          <w:sz w:val="20"/>
        </w:rPr>
        <w:t>
                    Širvintų rajono savivaldybės taryba, Sprendimas
                </w:t>
      </w:r>
    </w:p>
    <w:p>
      <w:pPr>
        <w:jc w:val="both"/>
        <w:rPr>
          <w:rFonts w:ascii="Times New Roman" w:hAnsi="Times New Roman"/>
        </w:rPr>
      </w:pPr>
      <w:r>
        <w:rPr>
          <w:rFonts w:ascii="Times New Roman" w:hAnsi="Times New Roman"/>
          <w:sz w:val="20"/>
        </w:rPr>
        <w:t xml:space="preserve">Nr. </w:t>
      </w:r>
      <w:fldSimple w:instr="HYPERLINK https://www.e-tar.lt/portal/legalAct.html?documentId=6df057568b5311f1958a9007e2f07e60">
        <w:r w:rsidRPr="00532B9F">
          <w:rPr>
            <w:rFonts w:ascii="Times New Roman" w:eastAsia="MS Mincho" w:hAnsi="Times New Roman"/>
            <w:sz w:val="20"/>
            <w:iCs/>
            <w:color w:val="0000FF" w:themeColor="hyperlink"/>
            <w:u w:val="single"/>
          </w:rPr>
          <w:t>1-99</w:t>
        </w:r>
      </w:fldSimple>
      <w:r>
        <w:rPr>
          <w:rFonts w:ascii="Times New Roman" w:eastAsia="MS Mincho" w:hAnsi="Times New Roman"/>
          <w:sz w:val="20"/>
          <w:iCs/>
        </w:rPr>
        <w:t>,
2026-07-29,
paskelbta TAR 2026-07-29, i. k. 2026-12359                </w:t>
      </w:r>
    </w:p>
    <w:p>
      <w:pPr>
        <w:jc w:val="both"/>
        <w:rPr>
          <w:rFonts w:ascii="Times New Roman" w:hAnsi="Times New Roman"/>
        </w:rPr>
      </w:pPr>
      <w:r>
        <w:rPr>
          <w:rFonts w:ascii="Times New Roman" w:hAnsi="Times New Roman"/>
          <w:sz w:val="20"/>
        </w:rPr>
        <w:t>Dėl Širvintų rajono savivaldybės tarybos 2025 m. spalio 30 d. sprendimo Nr. 1-145 „Dėl Širvintų rajono savivaldybės mero rezervo lėšų naudojimo tvarkos aprašo patvirtinimo“ dalinio pakeitimo</w:t>
      </w:r>
    </w:p>
    <w:p>
      <w:pPr>
        <w:jc w:val="both"/>
        <w:rPr>
          <w:rFonts w:ascii="Times New Roman" w:hAnsi="Times New Roman"/>
          <w:sz w:val="20"/>
        </w:rPr>
      </w:pPr>
    </w:p>
    <w:p>
      <w:pPr>
        <w:widowControl w:val="0"/>
        <w:rPr>
          <w:rFonts w:ascii="Times New Roman" w:hAnsi="Times New Roman"/>
          <w:snapToGrid w:val="0"/>
        </w:rPr>
      </w:pPr>
    </w:p>
    <w:sectPr>
      <w:pgSz w:w="11907" w:h="16840" w:code="9"/>
      <w:pgMar w:top="907" w:right="567" w:bottom="851" w:left="1701" w:header="709" w:footer="709" w:gutter="0"/>
      <w:pgNumType w:start="1"/>
      <w:cols w:space="708"/>
      <w:titlePg/>
      <w:docGrid w:linePitch="360"/>
    </w:sectPr>
  </w:body>
</w:document>
</file>

<file path=word/endnotes.xml><?xml version="1.0" encoding="utf-8"?>
<w:endnotes xmlns:w="http://schemas.openxmlformats.org/wordprocessingml/2006/main" xmlns:cx="http://schemas.microsoft.com/office/drawing/2014/chartex" xmlns:cx1="http://schemas.microsoft.com/office/drawing/2015/9/8/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mc:Ignorable="w14 w15 w16se w16cid w16 w16cex w16sdtdh w16sdtfl w16du wp14">
  <w:endnote w:type="separator" w:id="-1">
    <w:p>
      <w:pPr>
        <w:rPr>
          <w:szCs w:val="24"/>
        </w:rPr>
      </w:pPr>
      <w:r>
        <w:rPr>
          <w:szCs w:val="24"/>
        </w:rPr>
        <w:separator/>
      </w:r>
    </w:p>
  </w:endnote>
  <w:endnote w:type="continuationSeparator" w:id="0">
    <w:p>
      <w:pPr>
        <w:rPr>
          <w:szCs w:val="24"/>
        </w:rPr>
      </w:pPr>
      <w:r>
        <w:rPr>
          <w:szCs w:val="24"/>
        </w:rPr>
        <w:continuationSeparator/>
      </w:r>
    </w:p>
  </w:endnote>
</w:endnotes>
</file>

<file path=word/fontTable.xml><?xml version="1.0" encoding="utf-8"?>
<w:fonts xmlns:w="http://schemas.openxmlformats.org/wordprocessingml/2006/main" xmlns:cx="http://schemas.microsoft.com/office/drawing/2014/chartex" xmlns:cx1="http://schemas.microsoft.com/office/drawing/2015/9/8/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Palemonas">
    <w:altName w:val="Times New Roman"/>
    <w:charset w:val="BA"/>
    <w:family w:val="roman"/>
    <w:pitch w:val="variable"/>
    <w:sig w:usb0="00000001" w:usb1="500028EF" w:usb2="00000024" w:usb3="00000000" w:csb0="0000009F" w:csb1="00000000"/>
  </w:font>
  <w:font w:name="HG Mincho Light J">
    <w:charset w:val="00"/>
    <w:family w:val="auto"/>
    <w:pitch w:val="variable"/>
  </w:font>
  <w:font w:name="Aptos">
    <w:charset w:val="00"/>
    <w:family w:val="swiss"/>
    <w:pitch w:val="variable"/>
    <w:sig w:usb0="20000287" w:usb1="00000003" w:usb2="0000000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http://schemas.openxmlformats.org/wordprocessingml/2006/main" xmlns:cx="http://schemas.microsoft.com/office/drawing/2014/chartex" xmlns:cx1="http://schemas.microsoft.com/office/drawing/2015/9/8/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mc:Ignorable="w14 w15 w16se wp14">
  <w:p>
    <w:pPr>
      <w:framePr w:wrap="auto" w:vAnchor="text" w:hAnchor="margin" w:xAlign="right" w:y="1"/>
      <w:tabs>
        <w:tab w:val="center" w:pos="4819"/>
        <w:tab w:val="right" w:pos="9638"/>
      </w:tabs>
      <w:rPr>
        <w:szCs w:val="24"/>
      </w:rPr>
    </w:pPr>
    <w:r>
      <w:rPr>
        <w:szCs w:val="24"/>
      </w:rPr>
      <w:fldChar w:fldCharType="begin"/>
    </w:r>
    <w:r>
      <w:rPr>
        <w:szCs w:val="24"/>
      </w:rPr>
      <w:instrText xml:space="preserve">PAGE  </w:instrText>
    </w:r>
    <w:r>
      <w:rPr>
        <w:szCs w:val="24"/>
      </w:rPr>
      <w:fldChar w:fldCharType="end"/>
    </w:r>
  </w:p>
  <w:p>
    <w:pPr>
      <w:tabs>
        <w:tab w:val="center" w:pos="4819"/>
        <w:tab w:val="right" w:pos="9638"/>
      </w:tabs>
      <w:ind w:right="360"/>
      <w:rPr>
        <w:szCs w:val="24"/>
      </w:rPr>
    </w:pPr>
  </w:p>
</w:ftr>
</file>

<file path=word/footer2.xml><?xml version="1.0" encoding="utf-8"?>
<w:ftr xmlns:w="http://schemas.openxmlformats.org/wordprocessingml/2006/main" xmlns:cx="http://schemas.microsoft.com/office/drawing/2014/chartex" xmlns:cx1="http://schemas.microsoft.com/office/drawing/2015/9/8/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mc:Ignorable="w14 w15 w16se wp14">
  <w:p>
    <w:pPr>
      <w:tabs>
        <w:tab w:val="center" w:pos="4819"/>
        <w:tab w:val="right" w:pos="9638"/>
      </w:tabs>
      <w:ind w:right="360"/>
      <w:rPr>
        <w:szCs w:val="24"/>
      </w:rPr>
    </w:pPr>
  </w:p>
</w:ftr>
</file>

<file path=word/footer3.xml><?xml version="1.0" encoding="utf-8"?>
<w:ftr xmlns:w="http://schemas.openxmlformats.org/wordprocessingml/2006/main" xmlns:cx="http://schemas.microsoft.com/office/drawing/2014/chartex" xmlns:cx1="http://schemas.microsoft.com/office/drawing/2015/9/8/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mc:Ignorable="w14 w15 w16se wp14">
  <w:p>
    <w:pPr>
      <w:tabs>
        <w:tab w:val="center" w:pos="4819"/>
        <w:tab w:val="right" w:pos="9638"/>
      </w:tabs>
      <w:rPr>
        <w:szCs w:val="24"/>
      </w:rPr>
    </w:pPr>
  </w:p>
</w:ftr>
</file>

<file path=word/footer4.xml><?xml version="1.0" encoding="utf-8"?>
<w:ftr xmlns:w="http://schemas.openxmlformats.org/wordprocessingml/2006/main" xmlns:cx="http://schemas.microsoft.com/office/drawing/2014/chartex" xmlns:cx1="http://schemas.microsoft.com/office/drawing/2015/9/8/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mc:Ignorable="w14 w15 w16se w16cid w16 w16cex w16sdtdh w16sdtfl w16du wp14">
  <w:p>
    <w:pPr>
      <w:framePr w:wrap="auto" w:vAnchor="text" w:hAnchor="margin" w:xAlign="right" w:y="1"/>
      <w:tabs>
        <w:tab w:val="center" w:pos="4819"/>
        <w:tab w:val="right" w:pos="9638"/>
      </w:tabs>
      <w:rPr>
        <w:szCs w:val="24"/>
      </w:rPr>
    </w:pPr>
    <w:r>
      <w:rPr>
        <w:szCs w:val="24"/>
      </w:rPr>
      <w:fldChar w:fldCharType="begin"/>
    </w:r>
    <w:r>
      <w:rPr>
        <w:szCs w:val="24"/>
      </w:rPr>
      <w:instrText xml:space="preserve">PAGE  </w:instrText>
    </w:r>
    <w:r>
      <w:rPr>
        <w:szCs w:val="24"/>
      </w:rPr>
      <w:fldChar w:fldCharType="end"/>
    </w:r>
  </w:p>
  <w:p>
    <w:pPr>
      <w:tabs>
        <w:tab w:val="center" w:pos="4819"/>
        <w:tab w:val="right" w:pos="9638"/>
      </w:tabs>
      <w:ind w:right="360"/>
      <w:rPr>
        <w:szCs w:val="24"/>
      </w:rPr>
    </w:pPr>
  </w:p>
</w:ftr>
</file>

<file path=word/footer5.xml><?xml version="1.0" encoding="utf-8"?>
<w:ftr xmlns:w="http://schemas.openxmlformats.org/wordprocessingml/2006/main" xmlns:cx="http://schemas.microsoft.com/office/drawing/2014/chartex" xmlns:cx1="http://schemas.microsoft.com/office/drawing/2015/9/8/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mc:Ignorable="w14 w15 w16se w16cid w16 w16cex w16sdtdh w16sdtfl w16du wp14">
  <w:p>
    <w:pPr>
      <w:tabs>
        <w:tab w:val="center" w:pos="4819"/>
        <w:tab w:val="right" w:pos="9638"/>
      </w:tabs>
      <w:ind w:right="360"/>
      <w:rPr>
        <w:szCs w:val="24"/>
      </w:rPr>
    </w:pPr>
  </w:p>
</w:ftr>
</file>

<file path=word/footer6.xml><?xml version="1.0" encoding="utf-8"?>
<w:ftr xmlns:w="http://schemas.openxmlformats.org/wordprocessingml/2006/main" xmlns:cx="http://schemas.microsoft.com/office/drawing/2014/chartex" xmlns:cx1="http://schemas.microsoft.com/office/drawing/2015/9/8/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mc:Ignorable="w14 w15 w16se w16cid w16 w16cex w16sdtdh w16sdtfl w16du wp14">
  <w:p>
    <w:pPr>
      <w:tabs>
        <w:tab w:val="center" w:pos="4819"/>
        <w:tab w:val="right" w:pos="9638"/>
      </w:tabs>
      <w:rPr>
        <w:szCs w:val="24"/>
      </w:rPr>
    </w:pPr>
  </w:p>
</w:ftr>
</file>

<file path=word/footer7.xml><?xml version="1.0" encoding="utf-8"?>
<w:ftr xmlns:w="http://schemas.openxmlformats.org/wordprocessingml/2006/main" xmlns:cx="http://schemas.microsoft.com/office/drawing/2014/chartex" xmlns:cx1="http://schemas.microsoft.com/office/drawing/2015/9/8/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mc:Ignorable="w14 w15 w16se w16cid w16 w16cex w16sdtdh w16sdtfl w16du wp14">
  <w:p>
    <w:pPr>
      <w:framePr w:wrap="auto" w:vAnchor="text" w:hAnchor="margin" w:xAlign="right" w:y="1"/>
      <w:tabs>
        <w:tab w:val="center" w:pos="4819"/>
        <w:tab w:val="right" w:pos="9638"/>
      </w:tabs>
      <w:rPr>
        <w:szCs w:val="24"/>
      </w:rPr>
    </w:pPr>
    <w:r>
      <w:rPr>
        <w:szCs w:val="24"/>
      </w:rPr>
      <w:fldChar w:fldCharType="begin"/>
    </w:r>
    <w:r>
      <w:rPr>
        <w:szCs w:val="24"/>
      </w:rPr>
      <w:instrText xml:space="preserve">PAGE  </w:instrText>
    </w:r>
    <w:r>
      <w:rPr>
        <w:szCs w:val="24"/>
      </w:rPr>
      <w:fldChar w:fldCharType="end"/>
    </w:r>
  </w:p>
  <w:p>
    <w:pPr>
      <w:tabs>
        <w:tab w:val="center" w:pos="4819"/>
        <w:tab w:val="right" w:pos="9638"/>
      </w:tabs>
      <w:ind w:right="360"/>
      <w:rPr>
        <w:szCs w:val="24"/>
      </w:rPr>
    </w:pPr>
  </w:p>
</w:ftr>
</file>

<file path=word/footer8.xml><?xml version="1.0" encoding="utf-8"?>
<w:ftr xmlns:w="http://schemas.openxmlformats.org/wordprocessingml/2006/main" xmlns:cx="http://schemas.microsoft.com/office/drawing/2014/chartex" xmlns:cx1="http://schemas.microsoft.com/office/drawing/2015/9/8/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mc:Ignorable="w14 w15 w16se w16cid w16 w16cex w16sdtdh w16sdtfl w16du wp14">
  <w:p>
    <w:pPr>
      <w:tabs>
        <w:tab w:val="center" w:pos="4819"/>
        <w:tab w:val="right" w:pos="9638"/>
      </w:tabs>
      <w:ind w:right="360"/>
      <w:rPr>
        <w:szCs w:val="24"/>
      </w:rPr>
    </w:pPr>
  </w:p>
</w:ftr>
</file>

<file path=word/footer9.xml><?xml version="1.0" encoding="utf-8"?>
<w:ftr xmlns:w="http://schemas.openxmlformats.org/wordprocessingml/2006/main" xmlns:cx="http://schemas.microsoft.com/office/drawing/2014/chartex" xmlns:cx1="http://schemas.microsoft.com/office/drawing/2015/9/8/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mc:Ignorable="w14 w15 w16se w16cid w16 w16cex w16sdtdh w16sdtfl w16du wp14">
  <w:p>
    <w:pPr>
      <w:tabs>
        <w:tab w:val="center" w:pos="4819"/>
        <w:tab w:val="right" w:pos="9638"/>
      </w:tabs>
      <w:rPr>
        <w:szCs w:val="24"/>
      </w:rPr>
    </w:pPr>
  </w:p>
</w:ftr>
</file>

<file path=word/footnotes.xml><?xml version="1.0" encoding="utf-8"?>
<w:footnotes xmlns:w="http://schemas.openxmlformats.org/wordprocessingml/2006/main" xmlns:cx="http://schemas.microsoft.com/office/drawing/2014/chartex" xmlns:cx1="http://schemas.microsoft.com/office/drawing/2015/9/8/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mc:Ignorable="w14 w15 w16se w16cid w16 w16cex w16sdtdh w16sdtfl w16du wp14">
  <w:footnote w:type="separator" w:id="-1">
    <w:p>
      <w:pPr>
        <w:rPr>
          <w:szCs w:val="24"/>
        </w:rPr>
      </w:pPr>
      <w:r>
        <w:rPr>
          <w:szCs w:val="24"/>
        </w:rPr>
        <w:separator/>
      </w:r>
    </w:p>
  </w:footnote>
  <w:footnote w:type="continuationSeparator" w:id="0">
    <w:p>
      <w:pPr>
        <w:rPr>
          <w:szCs w:val="24"/>
        </w:rPr>
      </w:pPr>
      <w:r>
        <w:rPr>
          <w:szCs w:val="24"/>
        </w:rPr>
        <w:continuationSeparator/>
      </w:r>
    </w:p>
  </w:footnote>
</w:footnotes>
</file>

<file path=word/header1.xml><?xml version="1.0" encoding="utf-8"?>
<w:hdr xmlns:w="http://schemas.openxmlformats.org/wordprocessingml/2006/main" xmlns:cx="http://schemas.microsoft.com/office/drawing/2014/chartex" xmlns:cx1="http://schemas.microsoft.com/office/drawing/2015/9/8/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mc:Ignorable="w14 w15 w16se wp14">
  <w:p>
    <w:pPr>
      <w:tabs>
        <w:tab w:val="center" w:pos="4819"/>
        <w:tab w:val="right" w:pos="9638"/>
      </w:tabs>
      <w:spacing w:after="160" w:line="259" w:lineRule="auto"/>
      <w:rPr>
        <w:sz w:val="22"/>
        <w:szCs w:val="24"/>
        <w:lang w:val="x-none" w:eastAsia="lt-LT"/>
      </w:rPr>
    </w:pPr>
  </w:p>
</w:hdr>
</file>

<file path=word/header2.xml><?xml version="1.0" encoding="utf-8"?>
<w:hdr xmlns:w="http://schemas.openxmlformats.org/wordprocessingml/2006/main" xmlns:cx="http://schemas.microsoft.com/office/drawing/2014/chartex" xmlns:cx1="http://schemas.microsoft.com/office/drawing/2015/9/8/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mc:Ignorable="w14 w15 w16se wp14">
  <w:p>
    <w:pPr>
      <w:pStyle w:val="Antrats"/>
      <w:jc w:val="center"/>
    </w:pPr>
    <w:r>
      <w:fldChar w:fldCharType="begin"/>
    </w:r>
    <w:r>
      <w:instrText>PAGE   \* MERGEFORMAT</w:instrText>
    </w:r>
    <w:r>
      <w:fldChar w:fldCharType="separate"/>
    </w:r>
    <w:r>
      <w:t>2</w:t>
    </w:r>
    <w:r>
      <w:fldChar w:fldCharType="end"/>
    </w:r>
  </w:p>
  <w:p>
    <w:pPr>
      <w:tabs>
        <w:tab w:val="center" w:pos="4819"/>
        <w:tab w:val="right" w:pos="9638"/>
      </w:tabs>
      <w:spacing w:after="160" w:line="259" w:lineRule="auto"/>
      <w:rPr>
        <w:sz w:val="22"/>
        <w:szCs w:val="24"/>
        <w:lang w:val="x-none" w:eastAsia="lt-LT"/>
      </w:rPr>
    </w:pPr>
  </w:p>
</w:hdr>
</file>

<file path=word/header3.xml><?xml version="1.0" encoding="utf-8"?>
<w:hdr xmlns:w="http://schemas.openxmlformats.org/wordprocessingml/2006/main" xmlns:cx="http://schemas.microsoft.com/office/drawing/2014/chartex" xmlns:cx1="http://schemas.microsoft.com/office/drawing/2015/9/8/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mc:Ignorable="w14 w15 w16se wp14">
  <w:p>
    <w:pPr>
      <w:tabs>
        <w:tab w:val="center" w:pos="4986"/>
        <w:tab w:val="right" w:pos="9972"/>
      </w:tabs>
      <w:spacing w:after="160" w:line="259" w:lineRule="auto"/>
      <w:rPr>
        <w:sz w:val="22"/>
        <w:szCs w:val="22"/>
        <w:lang w:eastAsia="lt-LT"/>
      </w:rPr>
    </w:pPr>
  </w:p>
</w:hdr>
</file>

<file path=word/header4.xml><?xml version="1.0" encoding="utf-8"?>
<w:hdr xmlns:w="http://schemas.openxmlformats.org/wordprocessingml/2006/main" xmlns:cx="http://schemas.microsoft.com/office/drawing/2014/chartex" xmlns:cx1="http://schemas.microsoft.com/office/drawing/2015/9/8/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mc:Ignorable="w14 w15 w16se w16cid w16 w16cex w16sdtdh w16sdtfl w16du wp14">
  <w:p>
    <w:pPr>
      <w:tabs>
        <w:tab w:val="center" w:pos="4819"/>
        <w:tab w:val="right" w:pos="9638"/>
      </w:tabs>
      <w:spacing w:after="160" w:line="259" w:lineRule="auto"/>
      <w:rPr>
        <w:sz w:val="22"/>
        <w:szCs w:val="24"/>
        <w:lang w:val="x-none" w:eastAsia="lt-LT"/>
      </w:rPr>
    </w:pPr>
  </w:p>
</w:hdr>
</file>

<file path=word/header5.xml><?xml version="1.0" encoding="utf-8"?>
<w:hdr xmlns:w="http://schemas.openxmlformats.org/wordprocessingml/2006/main" xmlns:cx="http://schemas.microsoft.com/office/drawing/2014/chartex" xmlns:cx1="http://schemas.microsoft.com/office/drawing/2015/9/8/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mc:Ignorable="w14 w15 w16se w16cid w16 w16cex w16sdtdh w16sdtfl w16du wp14">
  <w:p>
    <w:pPr>
      <w:pStyle w:val="Antrats"/>
      <w:jc w:val="center"/>
    </w:pPr>
    <w:r>
      <w:fldChar w:fldCharType="begin"/>
    </w:r>
    <w:r>
      <w:instrText>PAGE   \* MERGEFORMAT</w:instrText>
    </w:r>
    <w:r>
      <w:fldChar w:fldCharType="separate"/>
    </w:r>
    <w:r>
      <w:t>2</w:t>
    </w:r>
    <w:r>
      <w:fldChar w:fldCharType="end"/>
    </w:r>
  </w:p>
  <w:p>
    <w:pPr>
      <w:tabs>
        <w:tab w:val="center" w:pos="4819"/>
        <w:tab w:val="right" w:pos="9638"/>
      </w:tabs>
      <w:spacing w:after="160" w:line="259" w:lineRule="auto"/>
      <w:rPr>
        <w:sz w:val="22"/>
        <w:szCs w:val="24"/>
        <w:lang w:val="x-none" w:eastAsia="lt-LT"/>
      </w:rPr>
    </w:pPr>
  </w:p>
</w:hdr>
</file>

<file path=word/header6.xml><?xml version="1.0" encoding="utf-8"?>
<w:hdr xmlns:w="http://schemas.openxmlformats.org/wordprocessingml/2006/main" xmlns:cx="http://schemas.microsoft.com/office/drawing/2014/chartex" xmlns:cx1="http://schemas.microsoft.com/office/drawing/2015/9/8/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mc:Ignorable="w14 w15 w16se w16cid w16 w16cex w16sdtdh w16sdtfl w16du wp14">
  <w:p>
    <w:pPr>
      <w:tabs>
        <w:tab w:val="center" w:pos="4986"/>
        <w:tab w:val="right" w:pos="9972"/>
      </w:tabs>
      <w:spacing w:after="160" w:line="259" w:lineRule="auto"/>
      <w:rPr>
        <w:sz w:val="22"/>
        <w:szCs w:val="22"/>
        <w:lang w:eastAsia="lt-LT"/>
      </w:rPr>
    </w:pPr>
  </w:p>
</w:hdr>
</file>

<file path=word/header7.xml><?xml version="1.0" encoding="utf-8"?>
<w:hdr xmlns:w="http://schemas.openxmlformats.org/wordprocessingml/2006/main" xmlns:cx="http://schemas.microsoft.com/office/drawing/2014/chartex" xmlns:cx1="http://schemas.microsoft.com/office/drawing/2015/9/8/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mc:Ignorable="w14 w15 w16se w16cid w16 w16cex w16sdtdh w16sdtfl w16du wp14">
  <w:p>
    <w:pPr>
      <w:tabs>
        <w:tab w:val="center" w:pos="4819"/>
        <w:tab w:val="right" w:pos="9638"/>
      </w:tabs>
      <w:rPr>
        <w:szCs w:val="24"/>
        <w:lang w:val="x-none"/>
      </w:rPr>
    </w:pPr>
  </w:p>
</w:hdr>
</file>

<file path=word/header8.xml><?xml version="1.0" encoding="utf-8"?>
<w:hdr xmlns:w="http://schemas.openxmlformats.org/wordprocessingml/2006/main" xmlns:cx="http://schemas.microsoft.com/office/drawing/2014/chartex" xmlns:cx1="http://schemas.microsoft.com/office/drawing/2015/9/8/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mc:Ignorable="w14 w15 w16se w16cid w16 w16cex w16sdtdh w16sdtfl w16du wp14">
  <w:p>
    <w:pPr>
      <w:tabs>
        <w:tab w:val="center" w:pos="4819"/>
        <w:tab w:val="right" w:pos="9638"/>
      </w:tabs>
      <w:rPr>
        <w:szCs w:val="24"/>
        <w:lang w:val="x-none"/>
      </w:rPr>
    </w:pPr>
  </w:p>
</w:hdr>
</file>

<file path=word/header9.xml><?xml version="1.0" encoding="utf-8"?>
<w:hdr xmlns:w="http://schemas.openxmlformats.org/wordprocessingml/2006/main" xmlns:cx="http://schemas.microsoft.com/office/drawing/2014/chartex" xmlns:cx1="http://schemas.microsoft.com/office/drawing/2015/9/8/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mc:Ignorable="w14 w15 w16se w16cid w16 w16cex w16sdtdh w16sdtfl w16du wp14">
  <w:p>
    <w:pPr>
      <w:tabs>
        <w:tab w:val="center" w:pos="4986"/>
        <w:tab w:val="right" w:pos="9972"/>
      </w:tabs>
    </w:pPr>
  </w:p>
</w:hdr>
</file>

<file path=word/settings.xml><?xml version="1.0" encoding="utf-8"?>
<w:settings xmlns:w="http://schemas.openxmlformats.org/wordprocessingml/2006/main" xmlns:cx="http://schemas.microsoft.com/office/drawing/2014/chartex" xmlns:cx1="http://schemas.microsoft.com/office/drawing/2015/9/8/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mc:Ignorable="w14 w15 w16se w16cid w16 w16cex w16sdtdh w16sdtfl w16du">
  <w:view w:val="normal"/>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oNotHyphenateCaps/>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4F1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B0C0C0B"/>
  <w15:chartTrackingRefBased/>
  <w15:docId w15:val="{25635FF1-68FA-481B-A2FF-C63ACF81C5FA}"/>
</w:settings>
</file>

<file path=word/styles.xml><?xml version="1.0" encoding="utf-8"?>
<w:styles xmlns:w="http://schemas.openxmlformats.org/wordprocessingml/2006/main" xmlns:cx="http://schemas.microsoft.com/office/drawing/2014/chartex" xmlns:cx1="http://schemas.microsoft.com/office/drawing/2015/9/8/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Pr>
      <w:color w:val="808080"/>
    </w:rPr>
  </w:style>
  <w:style w:type="paragraph" w:styleId="Antrats">
    <w:name w:val="header"/>
    <w:basedOn w:val="prastasis"/>
    <w:link w:val="AntratsDiagrama"/>
    <w:uiPriority w:val="99"/>
    <w:unhideWhenUsed/>
    <w:pPr>
      <w:tabs>
        <w:tab w:val="center" w:pos="4680"/>
        <w:tab w:val="right" w:pos="9360"/>
      </w:tabs>
    </w:pPr>
    <w:rPr>
      <w:rFonts w:asciiTheme="minorHAnsi" w:eastAsiaTheme="minorEastAsia" w:hAnsiTheme="minorHAnsi"/>
      <w:sz w:val="22"/>
      <w:szCs w:val="22"/>
      <w:lang w:eastAsia="lt-LT"/>
    </w:rPr>
  </w:style>
  <w:style w:type="character" w:customStyle="1" w:styleId="AntratsDiagrama">
    <w:name w:val="Antraštės Diagrama"/>
    <w:basedOn w:val="Numatytasispastraiposriftas"/>
    <w:link w:val="Antrats"/>
    <w:uiPriority w:val="99"/>
    <w:rPr>
      <w:rFonts w:asciiTheme="minorHAnsi" w:eastAsiaTheme="minorEastAsia" w:hAnsiTheme="minorHAnsi"/>
      <w:sz w:val="22"/>
      <w:szCs w:val="22"/>
      <w:lang w:eastAsia="lt-LT"/>
    </w:rPr>
  </w:style>
</w:styles>
</file>

<file path=word/webSettings.xml><?xml version="1.0" encoding="utf-8"?>
<w:webSettings xmlns:w="http://schemas.openxmlformats.org/wordprocessingml/2006/main" xmlns:cx="http://schemas.microsoft.com/office/drawing/2014/chartex" xmlns:cx1="http://schemas.microsoft.com/office/drawing/2015/9/8/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mc:Ignorable="w14 w15 w16se w16cid w16 w16cex w16sdtdh w16sdtfl w16du">
  <w:divs>
    <w:div w:id="99880049">
      <w:bodyDiv w:val="1"/>
      <w:marLeft w:val="0"/>
      <w:marRight w:val="0"/>
      <w:marTop w:val="0"/>
      <w:marBottom w:val="0"/>
      <w:divBdr>
        <w:top w:val="none" w:sz="0" w:space="0" w:color="auto"/>
        <w:left w:val="none" w:sz="0" w:space="0" w:color="auto"/>
        <w:bottom w:val="none" w:sz="0" w:space="0" w:color="auto"/>
        <w:right w:val="none" w:sz="0" w:space="0" w:color="auto"/>
      </w:divBdr>
      <w:divsChild>
        <w:div w:id="2106806027">
          <w:marLeft w:val="0"/>
          <w:marRight w:val="0"/>
          <w:marTop w:val="0"/>
          <w:marBottom w:val="0"/>
          <w:divBdr>
            <w:top w:val="none" w:sz="0" w:space="0" w:color="auto"/>
            <w:left w:val="none" w:sz="0" w:space="0" w:color="auto"/>
            <w:bottom w:val="none" w:sz="0" w:space="0" w:color="auto"/>
            <w:right w:val="none" w:sz="0" w:space="0" w:color="auto"/>
          </w:divBdr>
        </w:div>
      </w:divsChild>
    </w:div>
    <w:div w:id="164513707">
      <w:bodyDiv w:val="1"/>
      <w:marLeft w:val="0"/>
      <w:marRight w:val="0"/>
      <w:marTop w:val="0"/>
      <w:marBottom w:val="0"/>
      <w:divBdr>
        <w:top w:val="none" w:sz="0" w:space="0" w:color="auto"/>
        <w:left w:val="none" w:sz="0" w:space="0" w:color="auto"/>
        <w:bottom w:val="none" w:sz="0" w:space="0" w:color="auto"/>
        <w:right w:val="none" w:sz="0" w:space="0" w:color="auto"/>
      </w:divBdr>
    </w:div>
    <w:div w:id="302126179">
      <w:bodyDiv w:val="1"/>
      <w:marLeft w:val="0"/>
      <w:marRight w:val="0"/>
      <w:marTop w:val="0"/>
      <w:marBottom w:val="0"/>
      <w:divBdr>
        <w:top w:val="none" w:sz="0" w:space="0" w:color="auto"/>
        <w:left w:val="none" w:sz="0" w:space="0" w:color="auto"/>
        <w:bottom w:val="none" w:sz="0" w:space="0" w:color="auto"/>
        <w:right w:val="none" w:sz="0" w:space="0" w:color="auto"/>
      </w:divBdr>
    </w:div>
    <w:div w:id="481124809">
      <w:bodyDiv w:val="1"/>
      <w:marLeft w:val="0"/>
      <w:marRight w:val="0"/>
      <w:marTop w:val="0"/>
      <w:marBottom w:val="0"/>
      <w:divBdr>
        <w:top w:val="none" w:sz="0" w:space="0" w:color="auto"/>
        <w:left w:val="none" w:sz="0" w:space="0" w:color="auto"/>
        <w:bottom w:val="none" w:sz="0" w:space="0" w:color="auto"/>
        <w:right w:val="none" w:sz="0" w:space="0" w:color="auto"/>
      </w:divBdr>
    </w:div>
    <w:div w:id="491987184">
      <w:bodyDiv w:val="1"/>
      <w:marLeft w:val="0"/>
      <w:marRight w:val="0"/>
      <w:marTop w:val="0"/>
      <w:marBottom w:val="0"/>
      <w:divBdr>
        <w:top w:val="none" w:sz="0" w:space="0" w:color="auto"/>
        <w:left w:val="none" w:sz="0" w:space="0" w:color="auto"/>
        <w:bottom w:val="none" w:sz="0" w:space="0" w:color="auto"/>
        <w:right w:val="none" w:sz="0" w:space="0" w:color="auto"/>
      </w:divBdr>
    </w:div>
    <w:div w:id="500587246">
      <w:bodyDiv w:val="1"/>
      <w:marLeft w:val="225"/>
      <w:marRight w:val="225"/>
      <w:marTop w:val="0"/>
      <w:marBottom w:val="0"/>
      <w:divBdr>
        <w:top w:val="none" w:sz="0" w:space="0" w:color="auto"/>
        <w:left w:val="none" w:sz="0" w:space="0" w:color="auto"/>
        <w:bottom w:val="none" w:sz="0" w:space="0" w:color="auto"/>
        <w:right w:val="none" w:sz="0" w:space="0" w:color="auto"/>
      </w:divBdr>
      <w:divsChild>
        <w:div w:id="1760369770">
          <w:marLeft w:val="0"/>
          <w:marRight w:val="0"/>
          <w:marTop w:val="0"/>
          <w:marBottom w:val="0"/>
          <w:divBdr>
            <w:top w:val="none" w:sz="0" w:space="0" w:color="auto"/>
            <w:left w:val="none" w:sz="0" w:space="0" w:color="auto"/>
            <w:bottom w:val="none" w:sz="0" w:space="0" w:color="auto"/>
            <w:right w:val="none" w:sz="0" w:space="0" w:color="auto"/>
          </w:divBdr>
        </w:div>
      </w:divsChild>
    </w:div>
    <w:div w:id="737361121">
      <w:bodyDiv w:val="1"/>
      <w:marLeft w:val="0"/>
      <w:marRight w:val="0"/>
      <w:marTop w:val="0"/>
      <w:marBottom w:val="0"/>
      <w:divBdr>
        <w:top w:val="none" w:sz="0" w:space="0" w:color="auto"/>
        <w:left w:val="none" w:sz="0" w:space="0" w:color="auto"/>
        <w:bottom w:val="none" w:sz="0" w:space="0" w:color="auto"/>
        <w:right w:val="none" w:sz="0" w:space="0" w:color="auto"/>
      </w:divBdr>
      <w:divsChild>
        <w:div w:id="1705598631">
          <w:marLeft w:val="0"/>
          <w:marRight w:val="0"/>
          <w:marTop w:val="0"/>
          <w:marBottom w:val="0"/>
          <w:divBdr>
            <w:top w:val="none" w:sz="0" w:space="0" w:color="auto"/>
            <w:left w:val="none" w:sz="0" w:space="0" w:color="auto"/>
            <w:bottom w:val="none" w:sz="0" w:space="0" w:color="auto"/>
            <w:right w:val="none" w:sz="0" w:space="0" w:color="auto"/>
          </w:divBdr>
          <w:divsChild>
            <w:div w:id="627400373">
              <w:marLeft w:val="0"/>
              <w:marRight w:val="0"/>
              <w:marTop w:val="0"/>
              <w:marBottom w:val="0"/>
              <w:divBdr>
                <w:top w:val="none" w:sz="0" w:space="0" w:color="auto"/>
                <w:left w:val="none" w:sz="0" w:space="0" w:color="auto"/>
                <w:bottom w:val="none" w:sz="0" w:space="0" w:color="auto"/>
                <w:right w:val="none" w:sz="0" w:space="0" w:color="auto"/>
              </w:divBdr>
              <w:divsChild>
                <w:div w:id="649864793">
                  <w:marLeft w:val="0"/>
                  <w:marRight w:val="0"/>
                  <w:marTop w:val="0"/>
                  <w:marBottom w:val="0"/>
                  <w:divBdr>
                    <w:top w:val="none" w:sz="0" w:space="0" w:color="auto"/>
                    <w:left w:val="none" w:sz="0" w:space="0" w:color="auto"/>
                    <w:bottom w:val="none" w:sz="0" w:space="0" w:color="auto"/>
                    <w:right w:val="none" w:sz="0" w:space="0" w:color="auto"/>
                  </w:divBdr>
                  <w:divsChild>
                    <w:div w:id="473529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1967965">
      <w:bodyDiv w:val="1"/>
      <w:marLeft w:val="0"/>
      <w:marRight w:val="0"/>
      <w:marTop w:val="0"/>
      <w:marBottom w:val="0"/>
      <w:divBdr>
        <w:top w:val="none" w:sz="0" w:space="0" w:color="auto"/>
        <w:left w:val="none" w:sz="0" w:space="0" w:color="auto"/>
        <w:bottom w:val="none" w:sz="0" w:space="0" w:color="auto"/>
        <w:right w:val="none" w:sz="0" w:space="0" w:color="auto"/>
      </w:divBdr>
    </w:div>
    <w:div w:id="901407884">
      <w:bodyDiv w:val="1"/>
      <w:marLeft w:val="0"/>
      <w:marRight w:val="0"/>
      <w:marTop w:val="0"/>
      <w:marBottom w:val="0"/>
      <w:divBdr>
        <w:top w:val="none" w:sz="0" w:space="0" w:color="auto"/>
        <w:left w:val="none" w:sz="0" w:space="0" w:color="auto"/>
        <w:bottom w:val="none" w:sz="0" w:space="0" w:color="auto"/>
        <w:right w:val="none" w:sz="0" w:space="0" w:color="auto"/>
      </w:divBdr>
    </w:div>
    <w:div w:id="931083682">
      <w:bodyDiv w:val="1"/>
      <w:marLeft w:val="0"/>
      <w:marRight w:val="0"/>
      <w:marTop w:val="0"/>
      <w:marBottom w:val="0"/>
      <w:divBdr>
        <w:top w:val="none" w:sz="0" w:space="0" w:color="auto"/>
        <w:left w:val="none" w:sz="0" w:space="0" w:color="auto"/>
        <w:bottom w:val="none" w:sz="0" w:space="0" w:color="auto"/>
        <w:right w:val="none" w:sz="0" w:space="0" w:color="auto"/>
      </w:divBdr>
      <w:divsChild>
        <w:div w:id="1726175540">
          <w:marLeft w:val="0"/>
          <w:marRight w:val="0"/>
          <w:marTop w:val="0"/>
          <w:marBottom w:val="0"/>
          <w:divBdr>
            <w:top w:val="none" w:sz="0" w:space="0" w:color="auto"/>
            <w:left w:val="none" w:sz="0" w:space="0" w:color="auto"/>
            <w:bottom w:val="none" w:sz="0" w:space="0" w:color="auto"/>
            <w:right w:val="none" w:sz="0" w:space="0" w:color="auto"/>
          </w:divBdr>
          <w:divsChild>
            <w:div w:id="1623337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1650827">
      <w:bodyDiv w:val="1"/>
      <w:marLeft w:val="0"/>
      <w:marRight w:val="0"/>
      <w:marTop w:val="0"/>
      <w:marBottom w:val="0"/>
      <w:divBdr>
        <w:top w:val="none" w:sz="0" w:space="0" w:color="auto"/>
        <w:left w:val="none" w:sz="0" w:space="0" w:color="auto"/>
        <w:bottom w:val="none" w:sz="0" w:space="0" w:color="auto"/>
        <w:right w:val="none" w:sz="0" w:space="0" w:color="auto"/>
      </w:divBdr>
    </w:div>
    <w:div w:id="1621035606">
      <w:bodyDiv w:val="1"/>
      <w:marLeft w:val="0"/>
      <w:marRight w:val="0"/>
      <w:marTop w:val="0"/>
      <w:marBottom w:val="0"/>
      <w:divBdr>
        <w:top w:val="none" w:sz="0" w:space="0" w:color="auto"/>
        <w:left w:val="none" w:sz="0" w:space="0" w:color="auto"/>
        <w:bottom w:val="none" w:sz="0" w:space="0" w:color="auto"/>
        <w:right w:val="none" w:sz="0" w:space="0" w:color="auto"/>
      </w:divBdr>
    </w:div>
    <w:div w:id="1681273501">
      <w:bodyDiv w:val="1"/>
      <w:marLeft w:val="0"/>
      <w:marRight w:val="0"/>
      <w:marTop w:val="0"/>
      <w:marBottom w:val="0"/>
      <w:divBdr>
        <w:top w:val="none" w:sz="0" w:space="0" w:color="auto"/>
        <w:left w:val="none" w:sz="0" w:space="0" w:color="auto"/>
        <w:bottom w:val="none" w:sz="0" w:space="0" w:color="auto"/>
        <w:right w:val="none" w:sz="0" w:space="0" w:color="auto"/>
      </w:divBdr>
      <w:divsChild>
        <w:div w:id="2082023162">
          <w:marLeft w:val="0"/>
          <w:marRight w:val="0"/>
          <w:marTop w:val="0"/>
          <w:marBottom w:val="0"/>
          <w:divBdr>
            <w:top w:val="none" w:sz="0" w:space="0" w:color="auto"/>
            <w:left w:val="none" w:sz="0" w:space="0" w:color="auto"/>
            <w:bottom w:val="none" w:sz="0" w:space="0" w:color="auto"/>
            <w:right w:val="none" w:sz="0" w:space="0" w:color="auto"/>
          </w:divBdr>
          <w:divsChild>
            <w:div w:id="366762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9749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image" Target="media/image1.wmf"/>
  <Relationship Id="rId11" Type="http://schemas.openxmlformats.org/officeDocument/2006/relationships/header" Target="header4.xml"/>
  <Relationship Id="rId12" Type="http://schemas.openxmlformats.org/officeDocument/2006/relationships/header" Target="header5.xml"/>
  <Relationship Id="rId13" Type="http://schemas.openxmlformats.org/officeDocument/2006/relationships/footer" Target="footer4.xml"/>
  <Relationship Id="rId14" Type="http://schemas.openxmlformats.org/officeDocument/2006/relationships/footer" Target="footer5.xml"/>
  <Relationship Id="rId15" Type="http://schemas.openxmlformats.org/officeDocument/2006/relationships/header" Target="header6.xml"/>
  <Relationship Id="rId16" Type="http://schemas.openxmlformats.org/officeDocument/2006/relationships/footer" Target="footer6.xml"/>
  <Relationship Id="rId17" Type="http://schemas.openxmlformats.org/officeDocument/2006/relationships/hyperlink" TargetMode="External" Target="http://eur-lex.europa.eu/legal-content/LIT/TXT/?uri=CELEX:32016R0679&amp;locale=lt"/>
  <Relationship Id="rId18" Type="http://schemas.openxmlformats.org/officeDocument/2006/relationships/hyperlink" TargetMode="External" Target="http://eur-lex.europa.eu/legal-content/LIT/TXT/?uri=CELEX:31995L0046&amp;locale=lt"/>
  <Relationship Id="rId19" Type="http://schemas.openxmlformats.org/officeDocument/2006/relationships/header" Target="header7.xml"/>
  <Relationship Id="rId2" Type="http://schemas.openxmlformats.org/officeDocument/2006/relationships/endnotes" Target="endnotes.xml"/>
  <Relationship Id="rId20" Type="http://schemas.openxmlformats.org/officeDocument/2006/relationships/header" Target="header8.xml"/>
  <Relationship Id="rId21" Type="http://schemas.openxmlformats.org/officeDocument/2006/relationships/footer" Target="footer7.xml"/>
  <Relationship Id="rId22" Type="http://schemas.openxmlformats.org/officeDocument/2006/relationships/footer" Target="footer8.xml"/>
  <Relationship Id="rId23" Type="http://schemas.openxmlformats.org/officeDocument/2006/relationships/header" Target="header9.xml"/>
  <Relationship Id="rId24" Type="http://schemas.openxmlformats.org/officeDocument/2006/relationships/footer" Target="footer9.xml"/>
  <Relationship Id="rId25" Type="http://schemas.openxmlformats.org/officeDocument/2006/relationships/image" Target="media/image7.jpeg"/>
  <Relationship Id="rId26" Type="http://schemas.openxmlformats.org/officeDocument/2006/relationships/image" Target="media/image8.jpeg"/>
  <Relationship Id="rId27" Type="http://schemas.openxmlformats.org/officeDocument/2006/relationships/image" Target="media/image9.jpeg"/>
  <Relationship Id="rId28" Type="http://schemas.openxmlformats.org/officeDocument/2006/relationships/image" Target="media/image10.jpeg"/>
  <Relationship Id="rId29" Type="http://schemas.openxmlformats.org/officeDocument/2006/relationships/image" Target="media/image11.jpeg"/>
  <Relationship Id="rId3" Type="http://schemas.openxmlformats.org/officeDocument/2006/relationships/fontTable" Target="fontTable.xml"/>
  <Relationship Id="rId4" Type="http://schemas.openxmlformats.org/officeDocument/2006/relationships/footnotes" Target="footnotes.xml"/>
  <Relationship Id="rId5" Type="http://schemas.openxmlformats.org/officeDocument/2006/relationships/image" Target="media/image3.jpeg"/>
  <Relationship Id="rId6" Type="http://schemas.openxmlformats.org/officeDocument/2006/relationships/settings" Target="settings.xml"/>
  <Relationship Id="rId7" Type="http://schemas.openxmlformats.org/officeDocument/2006/relationships/styles" Target="styles.xml"/>
  <Relationship Id="rId8" Type="http://schemas.openxmlformats.org/officeDocument/2006/relationships/theme" Target="theme/theme1.xml"/>
  <Relationship Id="rId9" Type="http://schemas.openxmlformats.org/officeDocument/2006/relationships/webSettings" Target="webSettings.xml"/>
</Relationships>

</file>

<file path=word/glossary/_rels/document.xml.rels><?xml version="1.0" encoding="UTF-8"?>

<Relationships xmlns="http://schemas.openxmlformats.org/package/2006/relationships">
  <Relationship Id="rId1" Type="http://schemas.openxmlformats.org/officeDocument/2006/relationships/fontTable" Target="fontTable.xml"/>
  <Relationship Id="rId2" Type="http://schemas.openxmlformats.org/officeDocument/2006/relationships/settings" Target="settings.xml"/>
  <Relationship Id="rId3" Type="http://schemas.openxmlformats.org/officeDocument/2006/relationships/styles" Target="styles.xml"/>
  <Relationship Id="rId4" Type="http://schemas.openxmlformats.org/officeDocument/2006/relationships/webSettings" Target="webSettings.xml"/>
</Relationships>

</file>

<file path=word/glossary/document.xml><?xml version="1.0" encoding="utf-8"?>
<w:glossaryDocument xmlns:w="http://schemas.openxmlformats.org/wordprocessingml/2006/main" xmlns:cx="http://schemas.microsoft.com/office/drawing/2014/chartex" xmlns:cx1="http://schemas.microsoft.com/office/drawing/2015/9/8/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mc:Ignorable="w14 w15 w16se wp14">
  <w:docParts>
    <w:docPart>
      <w:docPartPr>
        <w:name w:val="DefaultPlaceholder_-1854013440"/>
        <w:category>
          <w:name w:val="Bendrosios nuostatos"/>
          <w:gallery w:val="placeholder"/>
        </w:category>
        <w:types>
          <w:type w:val="bbPlcHdr"/>
        </w:types>
        <w:behaviors>
          <w:behavior w:val="content"/>
        </w:behaviors>
        <w:guid w:val="{4AA0B509-01DF-4424-B518-49028D7CBE3C}"/>
      </w:docPartPr>
      <w:docPartBody>
        <w:p>
          <w:r>
            <w:rPr>
              <w:rStyle w:val="Vietosrezervavimoenklotekstas"/>
            </w:rPr>
            <w:t>Norėdami įvesti tekstą, spustelėkite arba bakstelėkite čia.</w:t>
          </w:r>
        </w:p>
      </w:docPartBody>
    </w:docPart>
  </w:docParts>
</w:glossaryDocument>
</file>

<file path=word/glossary/fontTable.xml><?xml version="1.0" encoding="utf-8"?>
<w:fonts xmlns:w="http://schemas.openxmlformats.org/wordprocessingml/2006/main" xmlns:cx="http://schemas.microsoft.com/office/drawing/2014/chartex" xmlns:cx1="http://schemas.microsoft.com/office/drawing/2015/9/8/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Palemonas">
    <w:altName w:val="Times New Roman"/>
    <w:charset w:val="BA"/>
    <w:family w:val="roman"/>
    <w:pitch w:val="variable"/>
    <w:sig w:usb0="00000001" w:usb1="500028EF" w:usb2="00000024" w:usb3="00000000" w:csb0="0000009F" w:csb1="00000000"/>
  </w:font>
  <w:font w:name="HG Mincho Light J">
    <w:charset w:val="00"/>
    <w:family w:val="auto"/>
    <w:pitch w:val="variable"/>
  </w:font>
  <w:font w:name="Aptos">
    <w:altName w:val="Arial"/>
    <w:charset w:val="00"/>
    <w:family w:val="swiss"/>
    <w:pitch w:val="variable"/>
    <w:sig w:usb0="00000001" w:usb1="00000003" w:usb2="0000000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s>
</file>

<file path=word/glossary/settings.xml><?xml version="1.0" encoding="utf-8"?>
<w:settings xmlns:w="http://schemas.openxmlformats.org/wordprocessingml/2006/main" xmlns:cx="http://schemas.microsoft.com/office/drawing/2014/chartex" xmlns:cx1="http://schemas.microsoft.com/office/drawing/2015/9/8/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mc:Ignorable="w14 w15 w16se">
  <w:view w:val="normal"/>
  <w:defaultTabStop w:val="1296"/>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6F76"/>
    <w:rsid w:val="00E27671"/>
    <w:rsid w:val="00E56F7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w="http://schemas.openxmlformats.org/wordprocessingml/2006/main" xmlns:cx="http://schemas.microsoft.com/office/drawing/2014/chartex" xmlns:cx1="http://schemas.microsoft.com/office/drawing/2015/9/8/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mc:Ignorable="w14 w15 w16se">
  <w:docDefaults>
    <w:rPrDefault>
      <w:rPr>
        <w:rFonts w:asciiTheme="minorHAnsi" w:eastAsiaTheme="minorEastAsia" w:hAnsiTheme="minorHAnsi" w:cstheme="minorBidi"/>
        <w:sz w:val="22"/>
        <w:szCs w:val="22"/>
        <w:lang w:val="lt-LT" w:eastAsia="lt-LT"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E56F76"/>
    <w:rPr>
      <w:color w:val="808080"/>
    </w:rPr>
  </w:style>
</w:styles>
</file>

<file path=word/glossary/webSettings.xml><?xml version="1.0" encoding="utf-8"?>
<w:webSettings xmlns:w="http://schemas.openxmlformats.org/wordprocessingml/2006/main" xmlns:cx="http://schemas.microsoft.com/office/drawing/2014/chartex" xmlns:cx1="http://schemas.microsoft.com/office/drawing/2015/9/8/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mc:Ignorable="w14 w15 w16se">
  <w:optimizeForBrowser/>
  <w:allowPNG/>
</w:webSetting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_rels/item2.xml.rels><?xml version="1.0" encoding="UTF-8"?>

<Relationships xmlns="http://schemas.openxmlformats.org/package/2006/relationships">
  <Relationship Id="rId1" Type="http://schemas.openxmlformats.org/officeDocument/2006/relationships/customXmlProps" Target="itemProps2.xml"/>
</Relationships>

</file>

<file path=customXml/item1.xml><?xml version="1.0" encoding="utf-8"?>
<b:Sources xmlns:b="http://schemas.openxmlformats.org/officeDocument/2006/bibliography" SelectedStyle="\APA.XSL" StyleName="APA"/>
</file>

<file path=customXml/item2.xml><?xml version="1.0" encoding="utf-8"?>
<b:Sources xmlns:b="http://schemas.openxmlformats.org/officeDocument/2006/bibliography" SelectedStyle="\APA.XSL" StyleName="APA"/>
</file>

<file path=customXml/itemProps1.xml><?xml version="1.0" encoding="utf-8"?>
<ds:datastoreItem xmlns:ds="http://schemas.openxmlformats.org/officeDocument/2006/customXml" ds:itemID="{7A882A4D-FC48-4F18-8BCB-8B077A59F53B}">
  <ds:schemaRefs>
    <ds:schemaRef ds:uri="http://schemas.openxmlformats.org/officeDocument/2006/bibliography"/>
  </ds:schemaRefs>
</ds:datastoreItem>
</file>

<file path=customXml/itemProps2.xml><?xml version="1.0" encoding="utf-8"?>
<ds:datastoreItem xmlns:ds="http://schemas.openxmlformats.org/officeDocument/2006/customXml" ds:itemID="{7A882A4D-FC48-4F18-8BCB-8B077A59F53B}">
  <ds:schemaRefs>
    <ds:schemaRef ds:uri="http://schemas.openxmlformats.org/officeDocument/2006/bibliography"/>
  </ds:schemaRefs>
</ds:datastoreItem>
</file>

<file path=docProps/app.xml><?xml version="1.0" encoding="utf-8"?>
<Properties xmlns="http://schemas.openxmlformats.org/officeDocument/2006/extended-properties">
  <Template>Normal</Template>
  <TotalTime>16</TotalTime>
  <Pages>11</Pages>
  <Words>20036</Words>
  <Characters>11422</Characters>
  <Application>Microsoft Office Word</Application>
  <DocSecurity>0</DocSecurity>
  <Lines>95</Lines>
  <Paragraphs>62</Paragraphs>
  <ScaleCrop>false</ScaleCrop>
  <HeadingPairs>
    <vt:vector xmlns:vt="http://schemas.openxmlformats.org/officeDocument/2006/docPropsVTypes" size="4" baseType="variant">
      <vt:variant>
        <vt:lpstr>Pavadinimas</vt:lpstr>
      </vt:variant>
      <vt:variant>
        <vt:i4>1</vt:i4>
      </vt:variant>
      <vt:variant>
        <vt:lpstr>Title</vt:lpstr>
      </vt:variant>
      <vt:variant>
        <vt:i4>1</vt:i4>
      </vt:variant>
    </vt:vector>
  </HeadingPairs>
  <TitlesOfParts>
    <vt:vector xmlns:vt="http://schemas.openxmlformats.org/officeDocument/2006/docPropsVTypes" size="2" baseType="lpstr">
      <vt:lpstr>Projektas</vt:lpstr>
      <vt:lpstr>Projektas</vt:lpstr>
    </vt:vector>
  </TitlesOfParts>
  <Company>valdyba</Company>
  <LinksUpToDate>false</LinksUpToDate>
  <CharactersWithSpaces>31396</CharactersWithSpaces>
  <SharedDoc>false</SharedDoc>
  <HyperlinkBase/>
  <HyperlinksChanged>false</HyperlinksChanged>
  <AppVersion>16.0000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2025-11-04T11:44:00Z</dcterms:created>
  <dc:creator>S.Kacerauskaite</dc:creator>
  <lastModifiedBy>ŠAULYTĖ SKAIRIENĖ Dalia</lastModifiedBy>
  <lastPrinted>2022-05-04T04:58:00Z</lastPrinted>
  <dcterms:modified xsi:type="dcterms:W3CDTF">2026-07-30T04:56:00Z</dcterms:modified>
  <revision>6</revision>
  <dc:title>Projektas</dc:title>
</coreProperties>
</file>